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DDF3C">
      <w:pPr>
        <w:rPr>
          <w:rFonts w:eastAsia="仿宋_GB2312"/>
          <w:color w:val="000000" w:themeColor="text1"/>
          <w:sz w:val="84"/>
          <w:highlight w:val="none"/>
          <w14:textFill>
            <w14:solidFill>
              <w14:schemeClr w14:val="tx1"/>
            </w14:solidFill>
          </w14:textFill>
        </w:rPr>
      </w:pPr>
      <w:bookmarkStart w:id="8" w:name="_GoBack"/>
    </w:p>
    <w:p w14:paraId="3654EEC5">
      <w:pPr>
        <w:ind w:right="105"/>
        <w:jc w:val="right"/>
        <w:rPr>
          <w:rFonts w:hint="eastAsia" w:eastAsia="黑体"/>
          <w:b/>
          <w:color w:val="000000" w:themeColor="text1"/>
          <w:spacing w:val="40"/>
          <w:w w:val="66"/>
          <w:sz w:val="60"/>
          <w:szCs w:val="60"/>
          <w:highlight w:val="none"/>
          <w14:textFill>
            <w14:solidFill>
              <w14:schemeClr w14:val="tx1"/>
            </w14:solidFill>
          </w14:textFill>
        </w:rPr>
      </w:pPr>
      <w:r>
        <w:rPr>
          <w:rFonts w:hint="eastAsia" w:eastAsia="黑体"/>
          <w:b/>
          <w:color w:val="000000" w:themeColor="text1"/>
          <w:spacing w:val="40"/>
          <w:w w:val="66"/>
          <w:sz w:val="60"/>
          <w:szCs w:val="60"/>
          <w:highlight w:val="none"/>
          <w14:textFill>
            <w14:solidFill>
              <w14:schemeClr w14:val="tx1"/>
            </w14:solidFill>
          </w14:textFill>
        </w:rPr>
        <w:t>天津市社会保险基金管理中心</w:t>
      </w:r>
    </w:p>
    <w:p w14:paraId="1DA84FEF">
      <w:pPr>
        <w:ind w:right="105"/>
        <w:jc w:val="right"/>
        <w:rPr>
          <w:rFonts w:eastAsia="黑体"/>
          <w:b/>
          <w:color w:val="000000" w:themeColor="text1"/>
          <w:spacing w:val="40"/>
          <w:w w:val="66"/>
          <w:sz w:val="60"/>
          <w:szCs w:val="60"/>
          <w:highlight w:val="none"/>
          <w14:textFill>
            <w14:solidFill>
              <w14:schemeClr w14:val="tx1"/>
            </w14:solidFill>
          </w14:textFill>
        </w:rPr>
      </w:pPr>
      <w:r>
        <w:rPr>
          <w:rFonts w:hint="eastAsia" w:eastAsia="黑体"/>
          <w:b/>
          <w:color w:val="000000" w:themeColor="text1"/>
          <w:spacing w:val="40"/>
          <w:w w:val="66"/>
          <w:sz w:val="60"/>
          <w:szCs w:val="60"/>
          <w:highlight w:val="none"/>
          <w14:textFill>
            <w14:solidFill>
              <w14:schemeClr w14:val="tx1"/>
            </w14:solidFill>
          </w14:textFill>
        </w:rPr>
        <w:t>统计效能提升项目</w:t>
      </w:r>
    </w:p>
    <w:p w14:paraId="3C9F2D9D">
      <w:pPr>
        <w:ind w:right="105"/>
        <w:jc w:val="right"/>
        <w:rPr>
          <w:rFonts w:eastAsia="黑体"/>
          <w:b/>
          <w:color w:val="000000" w:themeColor="text1"/>
          <w:spacing w:val="40"/>
          <w:w w:val="66"/>
          <w:sz w:val="60"/>
          <w:szCs w:val="60"/>
          <w:highlight w:val="none"/>
          <w14:textFill>
            <w14:solidFill>
              <w14:schemeClr w14:val="tx1"/>
            </w14:solidFill>
          </w14:textFill>
        </w:rPr>
      </w:pPr>
      <w:r>
        <w:rPr>
          <w:rFonts w:eastAsia="黑体"/>
          <w:b/>
          <w:color w:val="000000" w:themeColor="text1"/>
          <w:spacing w:val="40"/>
          <w:sz w:val="60"/>
          <w:szCs w:val="6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59264;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highlight w:val="none"/>
          <w14:textFill>
            <w14:solidFill>
              <w14:schemeClr w14:val="tx1"/>
            </w14:solidFill>
          </w14:textFill>
        </w:rPr>
        <w:t>招标文件</w:t>
      </w:r>
    </w:p>
    <w:p w14:paraId="7620EC27">
      <w:pPr>
        <w:ind w:right="1025"/>
        <w:jc w:val="center"/>
        <w:rPr>
          <w:rFonts w:eastAsia="黑体"/>
          <w:b/>
          <w:color w:val="000000" w:themeColor="text1"/>
          <w:spacing w:val="40"/>
          <w:w w:val="66"/>
          <w:sz w:val="60"/>
          <w:szCs w:val="60"/>
          <w:highlight w:val="none"/>
          <w14:textFill>
            <w14:solidFill>
              <w14:schemeClr w14:val="tx1"/>
            </w14:solidFill>
          </w14:textFill>
        </w:rPr>
      </w:pPr>
    </w:p>
    <w:p w14:paraId="65F70989">
      <w:pPr>
        <w:jc w:val="center"/>
        <w:rPr>
          <w:rFonts w:eastAsia="黑体"/>
          <w:b/>
          <w:color w:val="000000" w:themeColor="text1"/>
          <w:spacing w:val="40"/>
          <w:w w:val="66"/>
          <w:sz w:val="15"/>
          <w:szCs w:val="15"/>
          <w:highlight w:val="none"/>
          <w14:textFill>
            <w14:solidFill>
              <w14:schemeClr w14:val="tx1"/>
            </w14:solidFill>
          </w14:textFill>
        </w:rPr>
      </w:pPr>
      <w:r>
        <w:rPr>
          <w:rFonts w:eastAsia="黑体"/>
          <w:b/>
          <w:color w:val="000000" w:themeColor="text1"/>
          <w:spacing w:val="40"/>
          <w:w w:val="66"/>
          <w:sz w:val="56"/>
          <w:szCs w:val="56"/>
          <w:highlight w:val="none"/>
          <w14:textFill>
            <w14:solidFill>
              <w14:schemeClr w14:val="tx1"/>
            </w14:solidFill>
          </w14:textFill>
        </w:rPr>
        <w:t xml:space="preserve">            </w:t>
      </w:r>
    </w:p>
    <w:p w14:paraId="53DEA012">
      <w:pPr>
        <w:jc w:val="center"/>
        <w:rPr>
          <w:rFonts w:eastAsia="黑体"/>
          <w:color w:val="000000" w:themeColor="text1"/>
          <w:spacing w:val="40"/>
          <w:w w:val="66"/>
          <w:sz w:val="32"/>
          <w:szCs w:val="32"/>
          <w:highlight w:val="none"/>
          <w14:textFill>
            <w14:solidFill>
              <w14:schemeClr w14:val="tx1"/>
            </w14:solidFill>
          </w14:textFill>
        </w:rPr>
      </w:pPr>
      <w:r>
        <w:rPr>
          <w:rFonts w:eastAsia="黑体"/>
          <w:color w:val="000000" w:themeColor="text1"/>
          <w:spacing w:val="40"/>
          <w:w w:val="66"/>
          <w:sz w:val="32"/>
          <w:szCs w:val="32"/>
          <w:highlight w:val="none"/>
          <w14:textFill>
            <w14:solidFill>
              <w14:schemeClr w14:val="tx1"/>
            </w14:solidFill>
          </w14:textFill>
        </w:rPr>
        <w:t>（项目编号：</w:t>
      </w:r>
      <w:r>
        <w:rPr>
          <w:rFonts w:hint="eastAsia" w:eastAsia="黑体"/>
          <w:color w:val="000000" w:themeColor="text1"/>
          <w:spacing w:val="40"/>
          <w:w w:val="66"/>
          <w:sz w:val="32"/>
          <w:szCs w:val="32"/>
          <w:highlight w:val="none"/>
          <w14:textFill>
            <w14:solidFill>
              <w14:schemeClr w14:val="tx1"/>
            </w14:solidFill>
          </w14:textFill>
        </w:rPr>
        <w:t>TGPC-2024-D-0790</w:t>
      </w:r>
      <w:r>
        <w:rPr>
          <w:rFonts w:eastAsia="黑体"/>
          <w:color w:val="000000" w:themeColor="text1"/>
          <w:spacing w:val="40"/>
          <w:w w:val="66"/>
          <w:sz w:val="32"/>
          <w:szCs w:val="32"/>
          <w:highlight w:val="none"/>
          <w14:textFill>
            <w14:solidFill>
              <w14:schemeClr w14:val="tx1"/>
            </w14:solidFill>
          </w14:textFill>
        </w:rPr>
        <w:t>）</w:t>
      </w:r>
    </w:p>
    <w:p w14:paraId="4E9894CE">
      <w:pPr>
        <w:rPr>
          <w:color w:val="000000" w:themeColor="text1"/>
          <w:sz w:val="40"/>
          <w:highlight w:val="none"/>
          <w14:textFill>
            <w14:solidFill>
              <w14:schemeClr w14:val="tx1"/>
            </w14:solidFill>
          </w14:textFill>
        </w:rPr>
      </w:pPr>
    </w:p>
    <w:p w14:paraId="1EF270B9">
      <w:pPr>
        <w:rPr>
          <w:color w:val="000000" w:themeColor="text1"/>
          <w:sz w:val="36"/>
          <w:highlight w:val="none"/>
          <w14:textFill>
            <w14:solidFill>
              <w14:schemeClr w14:val="tx1"/>
            </w14:solidFill>
          </w14:textFill>
        </w:rPr>
      </w:pPr>
    </w:p>
    <w:p w14:paraId="184ECB17">
      <w:pPr>
        <w:rPr>
          <w:color w:val="000000" w:themeColor="text1"/>
          <w:sz w:val="36"/>
          <w:highlight w:val="none"/>
          <w14:textFill>
            <w14:solidFill>
              <w14:schemeClr w14:val="tx1"/>
            </w14:solidFill>
          </w14:textFill>
        </w:rPr>
      </w:pPr>
    </w:p>
    <w:p w14:paraId="39DF819B">
      <w:pPr>
        <w:rPr>
          <w:color w:val="000000" w:themeColor="text1"/>
          <w:sz w:val="36"/>
          <w:highlight w:val="none"/>
          <w14:textFill>
            <w14:solidFill>
              <w14:schemeClr w14:val="tx1"/>
            </w14:solidFill>
          </w14:textFill>
        </w:rPr>
      </w:pPr>
    </w:p>
    <w:p w14:paraId="645E40B2">
      <w:pPr>
        <w:rPr>
          <w:color w:val="000000" w:themeColor="text1"/>
          <w:sz w:val="36"/>
          <w:highlight w:val="none"/>
          <w14:textFill>
            <w14:solidFill>
              <w14:schemeClr w14:val="tx1"/>
            </w14:solidFill>
          </w14:textFill>
        </w:rPr>
      </w:pPr>
    </w:p>
    <w:p w14:paraId="4F2B0940">
      <w:pPr>
        <w:rPr>
          <w:color w:val="000000" w:themeColor="text1"/>
          <w:sz w:val="36"/>
          <w:highlight w:val="none"/>
          <w14:textFill>
            <w14:solidFill>
              <w14:schemeClr w14:val="tx1"/>
            </w14:solidFill>
          </w14:textFill>
        </w:rPr>
      </w:pPr>
    </w:p>
    <w:p w14:paraId="0D6850A3">
      <w:pPr>
        <w:rPr>
          <w:color w:val="000000" w:themeColor="text1"/>
          <w:sz w:val="36"/>
          <w:highlight w:val="none"/>
          <w14:textFill>
            <w14:solidFill>
              <w14:schemeClr w14:val="tx1"/>
            </w14:solidFill>
          </w14:textFill>
        </w:rPr>
      </w:pPr>
    </w:p>
    <w:p w14:paraId="46B3FF67">
      <w:pPr>
        <w:rPr>
          <w:color w:val="000000" w:themeColor="text1"/>
          <w:sz w:val="36"/>
          <w:highlight w:val="none"/>
          <w14:textFill>
            <w14:solidFill>
              <w14:schemeClr w14:val="tx1"/>
            </w14:solidFill>
          </w14:textFill>
        </w:rPr>
      </w:pPr>
    </w:p>
    <w:p w14:paraId="44B752CA">
      <w:pPr>
        <w:rPr>
          <w:color w:val="000000" w:themeColor="text1"/>
          <w:sz w:val="36"/>
          <w:highlight w:val="none"/>
          <w14:textFill>
            <w14:solidFill>
              <w14:schemeClr w14:val="tx1"/>
            </w14:solidFill>
          </w14:textFill>
        </w:rPr>
      </w:pPr>
    </w:p>
    <w:p w14:paraId="20A95F2A">
      <w:pPr>
        <w:ind w:firstLine="2897" w:firstLineChars="1493"/>
        <w:rPr>
          <w:rFonts w:eastAsia="黑体"/>
          <w:color w:val="000000" w:themeColor="text1"/>
          <w:spacing w:val="20"/>
          <w:w w:val="66"/>
          <w:sz w:val="44"/>
          <w:szCs w:val="4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highlight w:val="none"/>
          <w14:textFill>
            <w14:solidFill>
              <w14:schemeClr w14:val="tx1"/>
            </w14:solidFill>
          </w14:textFill>
        </w:rPr>
        <w:t>天津市政府采购中心</w:t>
      </w:r>
    </w:p>
    <w:p w14:paraId="02BEBDD2">
      <w:pPr>
        <w:tabs>
          <w:tab w:val="left" w:pos="3281"/>
          <w:tab w:val="center" w:pos="4711"/>
        </w:tabs>
        <w:jc w:val="center"/>
        <w:rPr>
          <w:rFonts w:eastAsia="仿宋_GB2312"/>
          <w:b/>
          <w:bCs/>
          <w:color w:val="000000" w:themeColor="text1"/>
          <w:kern w:val="0"/>
          <w:sz w:val="44"/>
          <w:szCs w:val="44"/>
          <w:highlight w:val="none"/>
          <w14:textFill>
            <w14:solidFill>
              <w14:schemeClr w14:val="tx1"/>
            </w14:solidFill>
          </w14:textFill>
        </w:rPr>
      </w:pPr>
      <w:r>
        <w:rPr>
          <w:rFonts w:eastAsia="仿宋_GB2312"/>
          <w:b/>
          <w:bCs/>
          <w:color w:val="000000" w:themeColor="text1"/>
          <w:kern w:val="0"/>
          <w:sz w:val="44"/>
          <w:szCs w:val="44"/>
          <w:highlight w:val="none"/>
          <w14:textFill>
            <w14:solidFill>
              <w14:schemeClr w14:val="tx1"/>
            </w14:solidFill>
          </w14:textFill>
        </w:rPr>
        <w:t>2024.</w:t>
      </w:r>
      <w:r>
        <w:rPr>
          <w:rFonts w:hint="eastAsia" w:eastAsia="仿宋_GB2312"/>
          <w:b/>
          <w:bCs/>
          <w:color w:val="000000" w:themeColor="text1"/>
          <w:kern w:val="0"/>
          <w:sz w:val="44"/>
          <w:szCs w:val="44"/>
          <w:highlight w:val="none"/>
          <w:lang w:val="en-US" w:eastAsia="zh-CN"/>
          <w14:textFill>
            <w14:solidFill>
              <w14:schemeClr w14:val="tx1"/>
            </w14:solidFill>
          </w14:textFill>
        </w:rPr>
        <w:t>9</w:t>
      </w:r>
      <w:r>
        <w:rPr>
          <w:rFonts w:eastAsia="仿宋_GB2312"/>
          <w:b/>
          <w:bCs/>
          <w:color w:val="000000" w:themeColor="text1"/>
          <w:kern w:val="0"/>
          <w:sz w:val="44"/>
          <w:szCs w:val="44"/>
          <w:highlight w:val="none"/>
          <w14:textFill>
            <w14:solidFill>
              <w14:schemeClr w14:val="tx1"/>
            </w14:solidFill>
          </w14:textFill>
        </w:rPr>
        <w:t xml:space="preserve"> </w:t>
      </w:r>
    </w:p>
    <w:p w14:paraId="47B7CE37">
      <w:pPr>
        <w:widowControl/>
        <w:jc w:val="left"/>
        <w:rPr>
          <w:rFonts w:eastAsia="仿宋_GB2312"/>
          <w:b/>
          <w:bCs/>
          <w:color w:val="000000" w:themeColor="text1"/>
          <w:kern w:val="0"/>
          <w:sz w:val="44"/>
          <w:szCs w:val="44"/>
          <w:highlight w:val="none"/>
          <w14:textFill>
            <w14:solidFill>
              <w14:schemeClr w14:val="tx1"/>
            </w14:solidFill>
          </w14:textFill>
        </w:rPr>
      </w:pPr>
    </w:p>
    <w:p w14:paraId="47294EEB">
      <w:pPr>
        <w:ind w:firstLine="408" w:firstLineChars="100"/>
        <w:jc w:val="center"/>
        <w:rPr>
          <w:b/>
          <w:color w:val="000000" w:themeColor="text1"/>
          <w:spacing w:val="20"/>
          <w:w w:val="80"/>
          <w:sz w:val="48"/>
          <w:szCs w:val="48"/>
          <w:highlight w:val="none"/>
          <w14:textFill>
            <w14:solidFill>
              <w14:schemeClr w14:val="tx1"/>
            </w14:solidFill>
          </w14:textFill>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5124D379">
      <w:pPr>
        <w:ind w:firstLine="408" w:firstLineChars="100"/>
        <w:jc w:val="center"/>
        <w:rPr>
          <w:b/>
          <w:color w:val="000000" w:themeColor="text1"/>
          <w:spacing w:val="20"/>
          <w:w w:val="80"/>
          <w:sz w:val="48"/>
          <w:szCs w:val="48"/>
          <w:highlight w:val="none"/>
          <w14:textFill>
            <w14:solidFill>
              <w14:schemeClr w14:val="tx1"/>
            </w14:solidFill>
          </w14:textFill>
        </w:rPr>
      </w:pPr>
      <w:r>
        <w:rPr>
          <w:b/>
          <w:color w:val="000000" w:themeColor="text1"/>
          <w:spacing w:val="20"/>
          <w:w w:val="80"/>
          <w:sz w:val="48"/>
          <w:szCs w:val="48"/>
          <w:highlight w:val="none"/>
          <w14:textFill>
            <w14:solidFill>
              <w14:schemeClr w14:val="tx1"/>
            </w14:solidFill>
          </w14:textFill>
        </w:rPr>
        <w:t>目  录</w:t>
      </w:r>
    </w:p>
    <w:p w14:paraId="04FEE55B">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第一部分  投标邀请函</w:t>
      </w:r>
    </w:p>
    <w:p w14:paraId="73591F2F">
      <w:pPr>
        <w:spacing w:line="560" w:lineRule="exact"/>
        <w:ind w:right="-141" w:rightChars="-73"/>
        <w:rPr>
          <w:b/>
          <w:color w:val="000000" w:themeColor="text1"/>
          <w:sz w:val="24"/>
          <w:highlight w:val="none"/>
          <w14:textFill>
            <w14:solidFill>
              <w14:schemeClr w14:val="tx1"/>
            </w14:solidFill>
          </w14:textFill>
        </w:rPr>
      </w:pPr>
    </w:p>
    <w:p w14:paraId="715D3713">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第二部分  招标项目要求</w:t>
      </w:r>
    </w:p>
    <w:p w14:paraId="059E3FFA">
      <w:pPr>
        <w:spacing w:line="560" w:lineRule="exact"/>
        <w:ind w:right="-141" w:rightChars="-73"/>
        <w:rPr>
          <w:b/>
          <w:color w:val="000000" w:themeColor="text1"/>
          <w:sz w:val="24"/>
          <w:highlight w:val="none"/>
          <w14:textFill>
            <w14:solidFill>
              <w14:schemeClr w14:val="tx1"/>
            </w14:solidFill>
          </w14:textFill>
        </w:rPr>
      </w:pPr>
    </w:p>
    <w:p w14:paraId="199DBBF3">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第三部分  投标须知</w:t>
      </w:r>
    </w:p>
    <w:p w14:paraId="75B39BCA">
      <w:pPr>
        <w:spacing w:line="560" w:lineRule="exact"/>
        <w:ind w:right="-141" w:rightChars="-73"/>
        <w:rPr>
          <w:color w:val="000000" w:themeColor="text1"/>
          <w:sz w:val="24"/>
          <w:highlight w:val="none"/>
          <w14:textFill>
            <w14:solidFill>
              <w14:schemeClr w14:val="tx1"/>
            </w14:solidFill>
          </w14:textFill>
        </w:rPr>
      </w:pPr>
    </w:p>
    <w:p w14:paraId="0D1642BD">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第四部分  合同条款</w:t>
      </w:r>
    </w:p>
    <w:p w14:paraId="276612C0">
      <w:pPr>
        <w:spacing w:line="560" w:lineRule="exact"/>
        <w:rPr>
          <w:color w:val="000000" w:themeColor="text1"/>
          <w:sz w:val="24"/>
          <w:highlight w:val="none"/>
          <w14:textFill>
            <w14:solidFill>
              <w14:schemeClr w14:val="tx1"/>
            </w14:solidFill>
          </w14:textFill>
        </w:rPr>
      </w:pPr>
    </w:p>
    <w:p w14:paraId="51D089D5">
      <w:pPr>
        <w:spacing w:line="560" w:lineRule="exac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第五部分  投标文件格式</w:t>
      </w:r>
    </w:p>
    <w:p w14:paraId="0194B962">
      <w:pPr>
        <w:rPr>
          <w:color w:val="000000" w:themeColor="text1"/>
          <w:sz w:val="24"/>
          <w:highlight w:val="none"/>
          <w14:textFill>
            <w14:solidFill>
              <w14:schemeClr w14:val="tx1"/>
            </w14:solidFill>
          </w14:textFill>
        </w:rPr>
      </w:pPr>
    </w:p>
    <w:p w14:paraId="00E53D9C">
      <w:pPr>
        <w:rPr>
          <w:color w:val="000000" w:themeColor="text1"/>
          <w:sz w:val="24"/>
          <w:highlight w:val="none"/>
          <w14:textFill>
            <w14:solidFill>
              <w14:schemeClr w14:val="tx1"/>
            </w14:solidFill>
          </w14:textFill>
        </w:rPr>
      </w:pPr>
    </w:p>
    <w:p w14:paraId="50F1C341">
      <w:pPr>
        <w:rPr>
          <w:color w:val="000000" w:themeColor="text1"/>
          <w:sz w:val="24"/>
          <w:highlight w:val="none"/>
          <w14:textFill>
            <w14:solidFill>
              <w14:schemeClr w14:val="tx1"/>
            </w14:solidFill>
          </w14:textFill>
        </w:rPr>
      </w:pPr>
    </w:p>
    <w:p w14:paraId="3F37C608">
      <w:pPr>
        <w:rPr>
          <w:color w:val="000000" w:themeColor="text1"/>
          <w:sz w:val="24"/>
          <w:highlight w:val="none"/>
          <w14:textFill>
            <w14:solidFill>
              <w14:schemeClr w14:val="tx1"/>
            </w14:solidFill>
          </w14:textFill>
        </w:rPr>
      </w:pPr>
    </w:p>
    <w:p w14:paraId="0513667D">
      <w:pPr>
        <w:rPr>
          <w:color w:val="000000" w:themeColor="text1"/>
          <w:sz w:val="24"/>
          <w:highlight w:val="none"/>
          <w14:textFill>
            <w14:solidFill>
              <w14:schemeClr w14:val="tx1"/>
            </w14:solidFill>
          </w14:textFill>
        </w:rPr>
      </w:pPr>
    </w:p>
    <w:p w14:paraId="21796873">
      <w:pPr>
        <w:rPr>
          <w:color w:val="000000" w:themeColor="text1"/>
          <w:sz w:val="24"/>
          <w:highlight w:val="none"/>
          <w14:textFill>
            <w14:solidFill>
              <w14:schemeClr w14:val="tx1"/>
            </w14:solidFill>
          </w14:textFill>
        </w:rPr>
      </w:pPr>
    </w:p>
    <w:p w14:paraId="0AA8A41B">
      <w:pPr>
        <w:rPr>
          <w:b/>
          <w:color w:val="000000" w:themeColor="text1"/>
          <w:highlight w:val="none"/>
          <w14:textFill>
            <w14:solidFill>
              <w14:schemeClr w14:val="tx1"/>
            </w14:solidFill>
          </w14:textFill>
        </w:rPr>
      </w:pPr>
    </w:p>
    <w:p w14:paraId="0C4E63E7">
      <w:pPr>
        <w:pStyle w:val="17"/>
        <w:rPr>
          <w:rFonts w:ascii="Times New Roman" w:hAnsi="Times New Roman"/>
          <w:color w:val="000000" w:themeColor="text1"/>
          <w:highlight w:val="none"/>
          <w14:textFill>
            <w14:solidFill>
              <w14:schemeClr w14:val="tx1"/>
            </w14:solidFill>
          </w14:textFill>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00434371">
      <w:pPr>
        <w:pStyle w:val="17"/>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第一部分  投标邀请函</w:t>
      </w:r>
      <w:bookmarkEnd w:id="0"/>
    </w:p>
    <w:p w14:paraId="776A56BC">
      <w:pPr>
        <w:pStyle w:val="31"/>
        <w:spacing w:line="360" w:lineRule="auto"/>
        <w:ind w:firstLine="448" w:firstLineChars="200"/>
        <w:jc w:val="both"/>
        <w:rPr>
          <w:rFonts w:ascii="Times New Roman" w:hAnsi="Times New Roman" w:cs="Times New Roman" w:eastAsiaTheme="minorEastAsia"/>
          <w:color w:val="000000" w:themeColor="text1"/>
          <w:szCs w:val="32"/>
          <w:highlight w:val="none"/>
          <w14:textFill>
            <w14:solidFill>
              <w14:schemeClr w14:val="tx1"/>
            </w14:solidFill>
          </w14:textFill>
        </w:rPr>
      </w:pPr>
      <w:r>
        <w:rPr>
          <w:rFonts w:ascii="Times New Roman" w:hAnsi="Times New Roman" w:cs="Times New Roman" w:eastAsiaTheme="minorEastAsia"/>
          <w:color w:val="000000" w:themeColor="text1"/>
          <w:szCs w:val="32"/>
          <w:highlight w:val="none"/>
          <w14:textFill>
            <w14:solidFill>
              <w14:schemeClr w14:val="tx1"/>
            </w14:solidFill>
          </w14:textFill>
        </w:rPr>
        <w:t>受</w:t>
      </w:r>
      <w:r>
        <w:rPr>
          <w:rFonts w:hint="eastAsia" w:ascii="Times New Roman" w:hAnsi="Times New Roman" w:cs="Times New Roman" w:eastAsiaTheme="minorEastAsia"/>
          <w:color w:val="000000" w:themeColor="text1"/>
          <w:szCs w:val="32"/>
          <w:highlight w:val="none"/>
          <w14:textFill>
            <w14:solidFill>
              <w14:schemeClr w14:val="tx1"/>
            </w14:solidFill>
          </w14:textFill>
        </w:rPr>
        <w:t>天津市社会保险基金管理中心</w:t>
      </w:r>
      <w:r>
        <w:rPr>
          <w:rFonts w:ascii="Times New Roman" w:hAnsi="Times New Roman" w:cs="Times New Roman" w:eastAsiaTheme="minorEastAsia"/>
          <w:color w:val="000000" w:themeColor="text1"/>
          <w:szCs w:val="32"/>
          <w:highlight w:val="none"/>
          <w14:textFill>
            <w14:solidFill>
              <w14:schemeClr w14:val="tx1"/>
            </w14:solidFill>
          </w14:textFill>
        </w:rPr>
        <w:t>委托，天津市政府采购中心将以公开招标方式，对</w:t>
      </w:r>
      <w:r>
        <w:rPr>
          <w:rFonts w:hint="eastAsia" w:ascii="Times New Roman" w:hAnsi="Times New Roman" w:cs="Times New Roman" w:eastAsiaTheme="minorEastAsia"/>
          <w:color w:val="000000" w:themeColor="text1"/>
          <w:szCs w:val="32"/>
          <w:highlight w:val="none"/>
          <w14:textFill>
            <w14:solidFill>
              <w14:schemeClr w14:val="tx1"/>
            </w14:solidFill>
          </w14:textFill>
        </w:rPr>
        <w:t>天津市社会保险基金管理中心统计效能提升项目</w:t>
      </w:r>
      <w:r>
        <w:rPr>
          <w:rFonts w:ascii="Times New Roman" w:hAnsi="Times New Roman" w:cs="Times New Roman" w:eastAsiaTheme="minorEastAsia"/>
          <w:color w:val="000000" w:themeColor="text1"/>
          <w:szCs w:val="32"/>
          <w:highlight w:val="none"/>
          <w14:textFill>
            <w14:solidFill>
              <w14:schemeClr w14:val="tx1"/>
            </w14:solidFill>
          </w14:textFill>
        </w:rPr>
        <w:t>实施政府采购。现欢迎合格的供应商参加投标。</w:t>
      </w:r>
    </w:p>
    <w:p w14:paraId="2A20EE47">
      <w:pPr>
        <w:pStyle w:val="31"/>
        <w:spacing w:line="360" w:lineRule="auto"/>
        <w:ind w:firstLine="448"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hint="eastAsia" w:ascii="Times New Roman" w:hAnsi="Times New Roman" w:eastAsia="宋体" w:cs="Times New Roman"/>
          <w:color w:val="000000" w:themeColor="text1"/>
          <w:szCs w:val="32"/>
          <w:highlight w:val="none"/>
          <w14:textFill>
            <w14:solidFill>
              <w14:schemeClr w14:val="tx1"/>
            </w14:solidFill>
          </w14:textFill>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517EF485">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一、项目名称和编号</w:t>
      </w:r>
    </w:p>
    <w:p w14:paraId="1094F699">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（一）项目名称：</w:t>
      </w:r>
      <w:r>
        <w:rPr>
          <w:rFonts w:hint="eastAsia" w:ascii="Times New Roman" w:hAnsi="Times New Roman" w:eastAsia="宋体" w:cs="Times New Roman"/>
          <w:color w:val="000000" w:themeColor="text1"/>
          <w:highlight w:val="none"/>
          <w14:textFill>
            <w14:solidFill>
              <w14:schemeClr w14:val="tx1"/>
            </w14:solidFill>
          </w14:textFill>
        </w:rPr>
        <w:t>天津市社会保险基金管理中心统计效能提升项目</w:t>
      </w:r>
      <w:r>
        <w:rPr>
          <w:rFonts w:ascii="Times New Roman" w:hAnsi="Times New Roman" w:eastAsia="宋体" w:cs="Times New Roman"/>
          <w:color w:val="000000" w:themeColor="text1"/>
          <w:highlight w:val="none"/>
          <w14:textFill>
            <w14:solidFill>
              <w14:schemeClr w14:val="tx1"/>
            </w14:solidFill>
          </w14:textFill>
        </w:rPr>
        <w:t xml:space="preserve">  </w:t>
      </w:r>
    </w:p>
    <w:p w14:paraId="399388AB">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（二）项目编号：</w:t>
      </w:r>
      <w:r>
        <w:rPr>
          <w:rFonts w:hint="eastAsia" w:ascii="Times New Roman" w:hAnsi="Times New Roman" w:eastAsia="宋体" w:cs="Times New Roman"/>
          <w:color w:val="000000" w:themeColor="text1"/>
          <w:highlight w:val="none"/>
          <w14:textFill>
            <w14:solidFill>
              <w14:schemeClr w14:val="tx1"/>
            </w14:solidFill>
          </w14:textFill>
        </w:rPr>
        <w:t>TGPC-2024-D-0790</w:t>
      </w:r>
    </w:p>
    <w:p w14:paraId="269A46C2">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二、项目内容</w:t>
      </w:r>
    </w:p>
    <w:p w14:paraId="5DF7B40C">
      <w:pPr>
        <w:pStyle w:val="31"/>
        <w:spacing w:line="360" w:lineRule="auto"/>
        <w:ind w:firstLine="448"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第一包</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统计效能提升</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服务</w:t>
      </w:r>
      <w:r>
        <w:rPr>
          <w:rFonts w:hint="eastAsia" w:ascii="Times New Roman" w:hAnsi="Times New Roman" w:eastAsia="宋体" w:cs="Times New Roman"/>
          <w:color w:val="000000" w:themeColor="text1"/>
          <w:highlight w:val="none"/>
          <w14:textFill>
            <w14:solidFill>
              <w14:schemeClr w14:val="tx1"/>
            </w14:solidFill>
          </w14:textFill>
        </w:rPr>
        <w:t>，合同履行期限</w:t>
      </w:r>
      <w:r>
        <w:rPr>
          <w:rFonts w:hint="eastAsia" w:ascii="Times New Roman" w:hAnsi="Times New Roman" w:eastAsia="宋体" w:cs="Times New Roman"/>
          <w:color w:val="000000" w:themeColor="text1"/>
          <w:highlight w:val="none"/>
          <w:lang w:eastAsia="zh-CN"/>
          <w14:textFill>
            <w14:solidFill>
              <w14:schemeClr w14:val="tx1"/>
            </w14:solidFill>
          </w14:textFill>
        </w:rPr>
        <w:t>：签订合同之日起12个月的服务期。</w:t>
      </w:r>
    </w:p>
    <w:p w14:paraId="31A5D133">
      <w:pPr>
        <w:pStyle w:val="31"/>
        <w:spacing w:line="360" w:lineRule="auto"/>
        <w:ind w:firstLine="448" w:firstLineChars="200"/>
        <w:jc w:val="both"/>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三、项目预算</w:t>
      </w:r>
    </w:p>
    <w:p w14:paraId="0AAB37F4">
      <w:pPr>
        <w:pStyle w:val="31"/>
        <w:spacing w:line="360" w:lineRule="auto"/>
        <w:ind w:firstLine="448"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第一包：</w:t>
      </w:r>
      <w:r>
        <w:rPr>
          <w:rFonts w:hint="eastAsia" w:ascii="Times New Roman" w:hAnsi="Times New Roman" w:eastAsia="宋体" w:cs="Times New Roman"/>
          <w:color w:val="000000" w:themeColor="text1"/>
          <w:highlight w:val="none"/>
          <w14:textFill>
            <w14:solidFill>
              <w14:schemeClr w14:val="tx1"/>
            </w14:solidFill>
          </w14:textFill>
        </w:rPr>
        <w:t>500000</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元。</w:t>
      </w:r>
    </w:p>
    <w:p w14:paraId="5968633C">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、供应商资格要求（实质性要求）</w:t>
      </w:r>
    </w:p>
    <w:p w14:paraId="3D918E26">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）投标人须具备《中华人民共和国政府采购法》第二十二条第一款规定的条件，提供以下材料：</w:t>
      </w:r>
    </w:p>
    <w:p w14:paraId="2F48E37C">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营业执照副本或事业单位法人证书或民办非企业单位登记证书或社会团体法人登记证书或基金会法人登记证书扫描件或自然人的身份证明扫描件。</w:t>
      </w:r>
    </w:p>
    <w:p w14:paraId="5D841A9D">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财务状况报告等相关材料：</w:t>
      </w:r>
    </w:p>
    <w:p w14:paraId="0DDDC72E">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A.经第三方会计师事务所审计的</w:t>
      </w:r>
      <w:r>
        <w:rPr>
          <w:rFonts w:ascii="Times New Roman" w:hAnsi="Times New Roman" w:eastAsia="宋体" w:cs="Times New Roman"/>
          <w:color w:val="000000" w:themeColor="text1"/>
          <w:highlight w:val="none"/>
          <w14:textFill>
            <w14:solidFill>
              <w14:schemeClr w14:val="tx1"/>
            </w14:solidFill>
          </w14:textFill>
        </w:rPr>
        <w:t>2023</w:t>
      </w:r>
      <w:r>
        <w:rPr>
          <w:rFonts w:hint="eastAsia" w:ascii="Times New Roman" w:hAnsi="Times New Roman" w:eastAsia="宋体" w:cs="Times New Roman"/>
          <w:color w:val="000000" w:themeColor="text1"/>
          <w:highlight w:val="none"/>
          <w14:textFill>
            <w14:solidFill>
              <w14:schemeClr w14:val="tx1"/>
            </w14:solidFill>
          </w14:textFill>
        </w:rPr>
        <w:t>年度财务报告扫描件。</w:t>
      </w:r>
    </w:p>
    <w:p w14:paraId="68DF4493">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具有良好的商业信誉和健全的财务会计制度的书面声明。</w:t>
      </w:r>
    </w:p>
    <w:p w14:paraId="2E918D72">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注：A、B两项提供任意一项均可。</w:t>
      </w:r>
    </w:p>
    <w:p w14:paraId="3209923A">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依法缴纳税收和社会保障资金的书面声明。</w:t>
      </w:r>
    </w:p>
    <w:p w14:paraId="6292A949">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投标截止日前3年在经营活动中没有重大违法记录的书面声明（截至开标日成立不足3年的供应商可提供自成立以来无重大违法记录的书面声明）。</w:t>
      </w:r>
    </w:p>
    <w:p w14:paraId="05334E1A">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提交具备履行合同所必需的设备和专业技术能力证明材料。</w:t>
      </w:r>
    </w:p>
    <w:p w14:paraId="1B065A6D">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二</w:t>
      </w:r>
      <w:r>
        <w:rPr>
          <w:rFonts w:hint="eastAsia" w:ascii="Times New Roman" w:hAnsi="Times New Roman" w:eastAsia="宋体" w:cs="Times New Roman"/>
          <w:color w:val="000000" w:themeColor="text1"/>
          <w:highlight w:val="none"/>
          <w14:textFill>
            <w14:solidFill>
              <w14:schemeClr w14:val="tx1"/>
            </w14:solidFill>
          </w14:textFill>
        </w:rPr>
        <w:t>）本项目不接受联合体投标。</w:t>
      </w:r>
    </w:p>
    <w:p w14:paraId="0D42975C">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cs="Times New Roman" w:eastAsiaTheme="minorEastAsia"/>
          <w:color w:val="000000" w:themeColor="text1"/>
          <w:highlight w:val="none"/>
          <w14:textFill>
            <w14:solidFill>
              <w14:schemeClr w14:val="tx1"/>
            </w14:solidFill>
          </w14:textFill>
        </w:rPr>
        <w:t>（</w:t>
      </w:r>
      <w:r>
        <w:rPr>
          <w:rFonts w:hint="eastAsia" w:ascii="Times New Roman" w:hAnsi="Times New Roman" w:cs="Times New Roman" w:eastAsiaTheme="minorEastAsia"/>
          <w:color w:val="000000" w:themeColor="text1"/>
          <w:highlight w:val="none"/>
          <w:lang w:val="en-US" w:eastAsia="zh-CN"/>
          <w14:textFill>
            <w14:solidFill>
              <w14:schemeClr w14:val="tx1"/>
            </w14:solidFill>
          </w14:textFill>
        </w:rPr>
        <w:t>三</w:t>
      </w:r>
      <w:r>
        <w:rPr>
          <w:rFonts w:hint="eastAsia" w:ascii="Times New Roman" w:hAnsi="Times New Roman" w:cs="Times New Roman" w:eastAsiaTheme="minorEastAsia"/>
          <w:color w:val="000000" w:themeColor="text1"/>
          <w:highlight w:val="none"/>
          <w14:textFill>
            <w14:solidFill>
              <w14:schemeClr w14:val="tx1"/>
            </w14:solidFill>
          </w14:textFill>
        </w:rPr>
        <w:t>）本项目专门面向中小企业采购，提供《中小企业声明函》。</w:t>
      </w:r>
    </w:p>
    <w:p w14:paraId="04EFF264">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、项目需要落实的政府采购政策</w:t>
      </w:r>
    </w:p>
    <w:p w14:paraId="54EF8888">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bookmarkStart w:id="1" w:name="OLE_LINK3"/>
      <w:bookmarkStart w:id="2" w:name="OLE_LINK4"/>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本项目专门面向中小企业采购</w:t>
      </w:r>
      <w:r>
        <w:rPr>
          <w:rFonts w:ascii="Times New Roman" w:hAnsi="Times New Roman" w:eastAsia="宋体" w:cs="Times New Roman"/>
          <w:color w:val="000000" w:themeColor="text1"/>
          <w:highlight w:val="none"/>
          <w14:textFill>
            <w14:solidFill>
              <w14:schemeClr w14:val="tx1"/>
            </w14:solidFill>
          </w14:textFill>
        </w:rPr>
        <w:t>。</w:t>
      </w:r>
    </w:p>
    <w:p w14:paraId="289A8231">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（二）根据财政部发布的《关于政府采购支持监狱企业发展有关问题的通知》规定，监狱企业视同小微企业。</w:t>
      </w:r>
    </w:p>
    <w:p w14:paraId="13D07BAF">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hint="eastAsia" w:ascii="Times New Roman" w:hAnsi="Times New Roman" w:eastAsia="宋体"/>
          <w:color w:val="000000" w:themeColor="text1"/>
          <w:highlight w:val="none"/>
          <w14:textFill>
            <w14:solidFill>
              <w14:schemeClr w14:val="tx1"/>
            </w14:solidFill>
          </w14:textFill>
        </w:rPr>
        <w:t>根据财政部、民政部、中国残疾人联合会发布的《关于促进残疾人就业政府采购政策的通知》规定，残疾人福利性单位视同小微企业。</w:t>
      </w:r>
    </w:p>
    <w:p w14:paraId="5BA805AE">
      <w:pPr>
        <w:pStyle w:val="31"/>
        <w:spacing w:line="360" w:lineRule="auto"/>
        <w:ind w:firstLine="448" w:firstLineChars="200"/>
        <w:jc w:val="both"/>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4B9C5FF5">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四</w:t>
      </w:r>
      <w:r>
        <w:rPr>
          <w:rFonts w:hint="eastAsia" w:ascii="Times New Roman" w:hAnsi="Times New Roman" w:eastAsia="宋体" w:cs="Times New Roman"/>
          <w:color w:val="000000" w:themeColor="text1"/>
          <w:highlight w:val="none"/>
          <w14:textFill>
            <w14:solidFill>
              <w14:schemeClr w14:val="tx1"/>
            </w14:solidFill>
          </w14:textFill>
        </w:rPr>
        <w:t>）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1"/>
    <w:bookmarkEnd w:id="2"/>
    <w:p w14:paraId="3C50A649">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bookmarkStart w:id="3" w:name="_Toc412903615"/>
      <w:r>
        <w:rPr>
          <w:rFonts w:ascii="Times New Roman" w:hAnsi="Times New Roman" w:eastAsia="宋体" w:cs="Times New Roman"/>
          <w:color w:val="000000" w:themeColor="text1"/>
          <w:highlight w:val="none"/>
          <w14:textFill>
            <w14:solidFill>
              <w14:schemeClr w14:val="tx1"/>
            </w14:solidFill>
          </w14:textFill>
        </w:rPr>
        <w:t>六、获取招标文件时间、方式</w:t>
      </w:r>
    </w:p>
    <w:p w14:paraId="1F884B73">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（一）获取招标文件时间：2024年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25</w:t>
      </w:r>
      <w:r>
        <w:rPr>
          <w:rFonts w:ascii="Times New Roman" w:hAnsi="Times New Roman" w:eastAsia="宋体" w:cs="Times New Roman"/>
          <w:color w:val="000000" w:themeColor="text1"/>
          <w:highlight w:val="none"/>
          <w14:textFill>
            <w14:solidFill>
              <w14:schemeClr w14:val="tx1"/>
            </w14:solidFill>
          </w14:textFill>
        </w:rPr>
        <w:t>日至2024年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10</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日，每日9:00至17:00（北京时间，法定节假日除外）。</w:t>
      </w:r>
    </w:p>
    <w:p w14:paraId="7B4C76C3">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（二）获取招标文件的方式：</w:t>
      </w:r>
    </w:p>
    <w:p w14:paraId="0451D3D2">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获取招标文件网址：使用天津数字认证有限公司发出的CA数字证书（原天津市电子认证中心发出尚在有效期内的CA数字证书仍可使用）登录天津市政府采购中心网（网址：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"http://www.tjgpc.gov.cn" </w:instrText>
      </w:r>
      <w:r>
        <w:rPr>
          <w:color w:val="000000" w:themeColor="text1"/>
          <w:highlight w:val="none"/>
          <w14:textFill>
            <w14:solidFill>
              <w14:schemeClr w14:val="tx1"/>
            </w14:solidFill>
          </w14:textFill>
        </w:rPr>
        <w:fldChar w:fldCharType="separate"/>
      </w:r>
      <w:r>
        <w:rPr>
          <w:rStyle w:val="28"/>
          <w:rFonts w:hint="eastAsia" w:ascii="Times New Roman" w:hAnsi="Times New Roman" w:eastAsia="宋体" w:cs="Times New Roman"/>
          <w:color w:val="000000" w:themeColor="text1"/>
          <w:highlight w:val="none"/>
          <w14:textFill>
            <w14:solidFill>
              <w14:schemeClr w14:val="tx1"/>
            </w14:solidFill>
          </w14:textFill>
        </w:rPr>
        <w:t>http://tjgpc.zwfwb.tj.gov.cn</w:t>
      </w:r>
      <w:r>
        <w:rPr>
          <w:rStyle w:val="28"/>
          <w:rFonts w:hint="eastAsia" w:ascii="Times New Roman" w:hAnsi="Times New Roman" w:eastAsia="宋体" w:cs="Times New Roman"/>
          <w:color w:val="000000" w:themeColor="text1"/>
          <w:highlight w:val="none"/>
          <w14:textFill>
            <w14:solidFill>
              <w14:schemeClr w14:val="tx1"/>
            </w14:solidFill>
          </w14:textFill>
        </w:rPr>
        <w:fldChar w:fldCharType="end"/>
      </w:r>
      <w:r>
        <w:rPr>
          <w:rFonts w:hint="eastAsia" w:ascii="Times New Roman" w:hAnsi="Times New Roman" w:eastAsia="宋体" w:cs="Times New Roman"/>
          <w:color w:val="000000" w:themeColor="text1"/>
          <w:highlight w:val="none"/>
          <w14:textFill>
            <w14:solidFill>
              <w14:schemeClr w14:val="tx1"/>
            </w14:solidFill>
          </w14:textFill>
        </w:rPr>
        <w:t>）-”网上招投标”-“供应商登录”-“市级集采机构入口”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下载招标文件。</w:t>
      </w:r>
    </w:p>
    <w:p w14:paraId="7F5E4418">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 </w:t>
      </w:r>
      <w:r>
        <w:rPr>
          <w:rFonts w:hint="eastAsia" w:ascii="Times New Roman" w:hAnsi="Times New Roman" w:eastAsia="宋体" w:cs="Times New Roman"/>
          <w:color w:val="000000" w:themeColor="text1"/>
          <w:highlight w:val="none"/>
          <w14:textFill>
            <w14:solidFill>
              <w14:schemeClr w14:val="tx1"/>
            </w14:solidFill>
          </w14:textFill>
        </w:rPr>
        <w:t>供应商注册、</w:t>
      </w: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w:t>
      </w:r>
      <w:r>
        <w:rPr>
          <w:rFonts w:ascii="Times New Roman" w:hAnsi="Times New Roman" w:eastAsia="宋体" w:cs="Times New Roman"/>
          <w:color w:val="000000" w:themeColor="text1"/>
          <w:highlight w:val="none"/>
          <w14:textFill>
            <w14:solidFill>
              <w14:schemeClr w14:val="tx1"/>
            </w14:solidFill>
          </w14:textFill>
        </w:rPr>
        <w:t>USBKey</w:t>
      </w:r>
      <w:r>
        <w:rPr>
          <w:rFonts w:hint="eastAsia" w:ascii="Times New Roman" w:hAnsi="Times New Roman" w:eastAsia="宋体" w:cs="Times New Roman"/>
          <w:color w:val="000000" w:themeColor="text1"/>
          <w:highlight w:val="none"/>
          <w14:textFill>
            <w14:solidFill>
              <w14:schemeClr w14:val="tx1"/>
            </w14:solidFill>
          </w14:textFill>
        </w:rPr>
        <w:t>）领取、</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办法：</w:t>
      </w:r>
    </w:p>
    <w:p w14:paraId="6C9DD0FA">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）天津市政府采购中心网注册：登录天津市政府采购中心网（</w:t>
      </w:r>
      <w:r>
        <w:rPr>
          <w:rFonts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t>）首页点击“用户注册维护”，填写相关内容。天津市政府采购中心</w:t>
      </w:r>
      <w:r>
        <w:rPr>
          <w:rFonts w:hint="eastAsia" w:ascii="Times New Roman" w:hAnsi="Times New Roman" w:eastAsia="宋体"/>
          <w:color w:val="000000" w:themeColor="text1"/>
          <w:highlight w:val="none"/>
          <w14:textFill>
            <w14:solidFill>
              <w14:schemeClr w14:val="tx1"/>
            </w14:solidFill>
          </w14:textFill>
        </w:rPr>
        <w:t>注册窗口联系电话：</w:t>
      </w:r>
      <w:r>
        <w:rPr>
          <w:rFonts w:ascii="Times New Roman" w:hAnsi="Times New Roman" w:eastAsia="宋体"/>
          <w:color w:val="000000" w:themeColor="text1"/>
          <w:highlight w:val="none"/>
          <w14:textFill>
            <w14:solidFill>
              <w14:schemeClr w14:val="tx1"/>
            </w14:solidFill>
          </w14:textFill>
        </w:rPr>
        <w:t>022-</w:t>
      </w:r>
      <w:r>
        <w:rPr>
          <w:rFonts w:ascii="Times New Roman" w:hAnsi="Times New Roman" w:eastAsia="宋体" w:cs="Times New Roman"/>
          <w:color w:val="000000" w:themeColor="text1"/>
          <w:highlight w:val="none"/>
          <w14:textFill>
            <w14:solidFill>
              <w14:schemeClr w14:val="tx1"/>
            </w14:solidFill>
          </w14:textFill>
        </w:rPr>
        <w:t>24538167</w:t>
      </w:r>
      <w:r>
        <w:rPr>
          <w:rFonts w:hint="eastAsia" w:ascii="Times New Roman" w:hAnsi="Times New Roman" w:eastAsia="宋体"/>
          <w:color w:val="000000" w:themeColor="text1"/>
          <w:highlight w:val="none"/>
          <w14:textFill>
            <w14:solidFill>
              <w14:schemeClr w14:val="tx1"/>
            </w14:solidFill>
          </w14:textFill>
        </w:rPr>
        <w:t>。</w:t>
      </w:r>
    </w:p>
    <w:p w14:paraId="5B57FE5B">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w:t>
      </w:r>
      <w:r>
        <w:rPr>
          <w:rFonts w:ascii="Times New Roman" w:hAnsi="Times New Roman" w:eastAsia="宋体" w:cs="Times New Roman"/>
          <w:color w:val="000000" w:themeColor="text1"/>
          <w:highlight w:val="none"/>
          <w14:textFill>
            <w14:solidFill>
              <w14:schemeClr w14:val="tx1"/>
            </w14:solidFill>
          </w14:textFill>
        </w:rPr>
        <w:t>USBKey</w:t>
      </w:r>
      <w:r>
        <w:rPr>
          <w:rFonts w:hint="eastAsia" w:ascii="Times New Roman" w:hAnsi="Times New Roman" w:eastAsia="宋体" w:cs="Times New Roman"/>
          <w:color w:val="000000" w:themeColor="text1"/>
          <w:highlight w:val="none"/>
          <w14:textFill>
            <w14:solidFill>
              <w14:schemeClr w14:val="tx1"/>
            </w14:solidFill>
          </w14:textFill>
        </w:rPr>
        <w:t>）领取及</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：参见天津市政府采购中心网（</w:t>
      </w:r>
      <w:r>
        <w:rPr>
          <w:rFonts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服务指南</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供应商注册、领取</w:t>
      </w: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w:t>
      </w:r>
      <w:r>
        <w:rPr>
          <w:rFonts w:ascii="Times New Roman" w:hAnsi="Times New Roman" w:eastAsia="宋体" w:cs="Times New Roman"/>
          <w:color w:val="000000" w:themeColor="text1"/>
          <w:highlight w:val="none"/>
          <w14:textFill>
            <w14:solidFill>
              <w14:schemeClr w14:val="tx1"/>
            </w14:solidFill>
          </w14:textFill>
        </w:rPr>
        <w:t>USBKey</w:t>
      </w:r>
      <w:r>
        <w:rPr>
          <w:rFonts w:hint="eastAsia" w:ascii="Times New Roman" w:hAnsi="Times New Roman" w:eastAsia="宋体" w:cs="Times New Roman"/>
          <w:color w:val="000000" w:themeColor="text1"/>
          <w:highlight w:val="none"/>
          <w14:textFill>
            <w14:solidFill>
              <w14:schemeClr w14:val="tx1"/>
            </w14:solidFill>
          </w14:textFill>
        </w:rPr>
        <w:t>）及电子签章制章的流程。</w:t>
      </w:r>
    </w:p>
    <w:p w14:paraId="6C373534">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数字证书办理联系电话：</w:t>
      </w:r>
      <w:r>
        <w:rPr>
          <w:rFonts w:ascii="Times New Roman" w:hAnsi="Times New Roman" w:eastAsia="宋体" w:cs="Times New Roman"/>
          <w:color w:val="000000" w:themeColor="text1"/>
          <w:highlight w:val="none"/>
          <w14:textFill>
            <w14:solidFill>
              <w14:schemeClr w14:val="tx1"/>
            </w14:solidFill>
          </w14:textFill>
        </w:rPr>
        <w:t>400-0566-110</w:t>
      </w:r>
      <w:r>
        <w:rPr>
          <w:rFonts w:hint="eastAsia" w:ascii="Times New Roman" w:hAnsi="Times New Roman" w:eastAsia="宋体" w:cs="Times New Roman"/>
          <w:color w:val="000000" w:themeColor="text1"/>
          <w:highlight w:val="none"/>
          <w14:textFill>
            <w14:solidFill>
              <w14:schemeClr w14:val="tx1"/>
            </w14:solidFill>
          </w14:textFill>
        </w:rPr>
        <w:t>或</w:t>
      </w:r>
      <w:r>
        <w:rPr>
          <w:rFonts w:ascii="Times New Roman" w:hAnsi="Times New Roman" w:eastAsia="宋体" w:cs="Times New Roman"/>
          <w:color w:val="000000" w:themeColor="text1"/>
          <w:highlight w:val="none"/>
          <w14:textFill>
            <w14:solidFill>
              <w14:schemeClr w14:val="tx1"/>
            </w14:solidFill>
          </w14:textFill>
        </w:rPr>
        <w:t>022-24538059</w:t>
      </w:r>
      <w:r>
        <w:rPr>
          <w:rFonts w:hint="eastAsia" w:ascii="Times New Roman" w:hAnsi="Times New Roman" w:eastAsia="宋体" w:cs="Times New Roman"/>
          <w:color w:val="000000" w:themeColor="text1"/>
          <w:highlight w:val="none"/>
          <w14:textFill>
            <w14:solidFill>
              <w14:schemeClr w14:val="tx1"/>
            </w14:solidFill>
          </w14:textFill>
        </w:rPr>
        <w:t>。</w:t>
      </w:r>
    </w:p>
    <w:p w14:paraId="3DAD727B">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电子签章办理联系电话：</w:t>
      </w:r>
      <w:r>
        <w:rPr>
          <w:rFonts w:ascii="Times New Roman" w:hAnsi="Times New Roman" w:eastAsia="宋体" w:cs="Times New Roman"/>
          <w:color w:val="000000" w:themeColor="text1"/>
          <w:highlight w:val="none"/>
          <w14:textFill>
            <w14:solidFill>
              <w14:schemeClr w14:val="tx1"/>
            </w14:solidFill>
          </w14:textFill>
        </w:rPr>
        <w:t>022-24538</w:t>
      </w:r>
      <w:r>
        <w:rPr>
          <w:rFonts w:hint="eastAsia" w:ascii="Times New Roman" w:hAnsi="Times New Roman" w:eastAsia="宋体" w:cs="Times New Roman"/>
          <w:color w:val="000000" w:themeColor="text1"/>
          <w:highlight w:val="none"/>
          <w14:textFill>
            <w14:solidFill>
              <w14:schemeClr w14:val="tx1"/>
            </w14:solidFill>
          </w14:textFill>
        </w:rPr>
        <w:t>059。</w:t>
      </w:r>
    </w:p>
    <w:p w14:paraId="325219C3">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本项目不组织</w:t>
      </w:r>
      <w:r>
        <w:rPr>
          <w:rFonts w:ascii="Times New Roman" w:hAnsi="Times New Roman" w:eastAsia="宋体" w:cs="Times New Roman"/>
          <w:color w:val="000000" w:themeColor="text1"/>
          <w:highlight w:val="none"/>
          <w14:textFill>
            <w14:solidFill>
              <w14:schemeClr w14:val="tx1"/>
            </w14:solidFill>
          </w14:textFill>
        </w:rPr>
        <w:t>踏勘现场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和</w:t>
      </w:r>
      <w:r>
        <w:rPr>
          <w:rFonts w:hint="eastAsia" w:ascii="Times New Roman" w:hAnsi="Times New Roman" w:eastAsia="宋体" w:cs="Times New Roman"/>
          <w:color w:val="000000" w:themeColor="text1"/>
          <w:highlight w:val="none"/>
          <w14:textFill>
            <w14:solidFill>
              <w14:schemeClr w14:val="tx1"/>
            </w14:solidFill>
          </w14:textFill>
        </w:rPr>
        <w:t>标前答疑会</w:t>
      </w:r>
      <w:r>
        <w:rPr>
          <w:rFonts w:ascii="Times New Roman" w:hAnsi="Times New Roman" w:eastAsia="宋体" w:cs="Times New Roman"/>
          <w:color w:val="000000" w:themeColor="text1"/>
          <w:highlight w:val="none"/>
          <w14:textFill>
            <w14:solidFill>
              <w14:schemeClr w14:val="tx1"/>
            </w14:solidFill>
          </w14:textFill>
        </w:rPr>
        <w:t>。</w:t>
      </w:r>
    </w:p>
    <w:p w14:paraId="608F2028">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七、网上应答时间</w:t>
      </w:r>
    </w:p>
    <w:p w14:paraId="0CA91995">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25</w:t>
      </w:r>
      <w:r>
        <w:rPr>
          <w:rFonts w:ascii="Times New Roman" w:hAnsi="Times New Roman" w:eastAsia="宋体" w:cs="Times New Roman"/>
          <w:color w:val="000000" w:themeColor="text1"/>
          <w:highlight w:val="none"/>
          <w14:textFill>
            <w14:solidFill>
              <w14:schemeClr w14:val="tx1"/>
            </w14:solidFill>
          </w14:textFill>
        </w:rPr>
        <w:t>日9:00至2024年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10</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16</w:t>
      </w:r>
      <w:r>
        <w:rPr>
          <w:rFonts w:ascii="Times New Roman" w:hAnsi="Times New Roman" w:eastAsia="宋体" w:cs="Times New Roman"/>
          <w:color w:val="000000" w:themeColor="text1"/>
          <w:highlight w:val="none"/>
          <w14:textFill>
            <w14:solidFill>
              <w14:schemeClr w14:val="tx1"/>
            </w14:solidFill>
          </w14:textFill>
        </w:rPr>
        <w:t>日8:30</w:t>
      </w:r>
      <w:r>
        <w:rPr>
          <w:rFonts w:ascii="Times New Roman" w:hAnsi="Times New Roman" w:eastAsia="宋体" w:cs="Times New Roman"/>
          <w:color w:val="000000" w:themeColor="text1"/>
          <w:highlight w:val="none"/>
          <w14:textFill>
            <w14:solidFill>
              <w14:schemeClr w14:val="tx1"/>
            </w14:solidFill>
          </w14:textFill>
        </w:rPr>
        <w:t>，使用天津数字认证有限公司发出的CA数字证书（原天津市电子认证中心发出尚在有效期内的CA数字证书仍可使用）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登录天津市政府采购中心网（网址：http://tjgpc.zwfwb.tj.gov.cn）-”网上招投标”-“供应商登录”-“市级集采机构入口”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进行应答</w:t>
      </w:r>
      <w:r>
        <w:rPr>
          <w:rFonts w:hint="eastAsia" w:ascii="Times New Roman" w:hAnsi="Times New Roman" w:eastAsia="宋体" w:cs="Times New Roman"/>
          <w:color w:val="000000" w:themeColor="text1"/>
          <w:highlight w:val="none"/>
          <w14:textFill>
            <w14:solidFill>
              <w14:schemeClr w14:val="tx1"/>
            </w14:solidFill>
          </w14:textFill>
        </w:rPr>
        <w:t>并提交</w:t>
      </w:r>
      <w:r>
        <w:rPr>
          <w:rFonts w:ascii="Times New Roman" w:hAnsi="Times New Roman" w:eastAsia="宋体" w:cs="Times New Roman"/>
          <w:color w:val="000000" w:themeColor="text1"/>
          <w:highlight w:val="none"/>
          <w14:textFill>
            <w14:solidFill>
              <w14:schemeClr w14:val="tx1"/>
            </w14:solidFill>
          </w14:textFill>
        </w:rPr>
        <w:t>。</w:t>
      </w:r>
    </w:p>
    <w:p w14:paraId="231490F4">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网上应答帮助链接：http://tjgpc.zwfwb.tj.gov.cn/webInfo/getWebInfoListForwebInfoClass.do?fkWebInfoclassId=W008</w:t>
      </w:r>
    </w:p>
    <w:p w14:paraId="4B1EB03A">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八、投标</w:t>
      </w:r>
      <w:r>
        <w:rPr>
          <w:rFonts w:hint="eastAsia" w:ascii="Times New Roman" w:hAnsi="Times New Roman" w:eastAsia="宋体" w:cs="Times New Roman"/>
          <w:color w:val="000000" w:themeColor="text1"/>
          <w:highlight w:val="none"/>
          <w14:textFill>
            <w14:solidFill>
              <w14:schemeClr w14:val="tx1"/>
            </w14:solidFill>
          </w14:textFill>
        </w:rPr>
        <w:t>截止</w:t>
      </w:r>
      <w:r>
        <w:rPr>
          <w:rFonts w:ascii="Times New Roman" w:hAnsi="Times New Roman" w:eastAsia="宋体" w:cs="Times New Roman"/>
          <w:color w:val="000000" w:themeColor="text1"/>
          <w:highlight w:val="none"/>
          <w14:textFill>
            <w14:solidFill>
              <w14:schemeClr w14:val="tx1"/>
            </w14:solidFill>
          </w14:textFill>
        </w:rPr>
        <w:t>时间</w:t>
      </w:r>
      <w:r>
        <w:rPr>
          <w:rFonts w:hint="eastAsia" w:ascii="Times New Roman" w:hAnsi="Times New Roman" w:eastAsia="宋体" w:cs="Times New Roman"/>
          <w:color w:val="000000" w:themeColor="text1"/>
          <w:highlight w:val="none"/>
          <w14:textFill>
            <w14:solidFill>
              <w14:schemeClr w14:val="tx1"/>
            </w14:solidFill>
          </w14:textFill>
        </w:rPr>
        <w:t>及方式</w:t>
      </w:r>
    </w:p>
    <w:p w14:paraId="7F418E79">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（一）投标</w:t>
      </w:r>
      <w:r>
        <w:rPr>
          <w:rFonts w:hint="eastAsia" w:ascii="Times New Roman" w:hAnsi="Times New Roman" w:eastAsia="宋体" w:cs="Times New Roman"/>
          <w:color w:val="000000" w:themeColor="text1"/>
          <w:highlight w:val="none"/>
          <w14:textFill>
            <w14:solidFill>
              <w14:schemeClr w14:val="tx1"/>
            </w14:solidFill>
          </w14:textFill>
        </w:rPr>
        <w:t>截止</w:t>
      </w:r>
      <w:r>
        <w:rPr>
          <w:rFonts w:ascii="Times New Roman" w:hAnsi="Times New Roman" w:eastAsia="宋体" w:cs="Times New Roman"/>
          <w:color w:val="000000" w:themeColor="text1"/>
          <w:highlight w:val="none"/>
          <w14:textFill>
            <w14:solidFill>
              <w14:schemeClr w14:val="tx1"/>
            </w14:solidFill>
          </w14:textFill>
        </w:rPr>
        <w:t>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10</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16</w:t>
      </w:r>
      <w:r>
        <w:rPr>
          <w:rFonts w:ascii="Times New Roman" w:hAnsi="Times New Roman" w:eastAsia="宋体" w:cs="Times New Roman"/>
          <w:color w:val="000000" w:themeColor="text1"/>
          <w:highlight w:val="none"/>
          <w14:textFill>
            <w14:solidFill>
              <w14:schemeClr w14:val="tx1"/>
            </w14:solidFill>
          </w14:textFill>
        </w:rPr>
        <w:t>日8:30</w:t>
      </w:r>
      <w:r>
        <w:rPr>
          <w:rFonts w:hint="eastAsia" w:ascii="Times New Roman" w:hAnsi="Times New Roman" w:eastAsia="宋体" w:cs="Times New Roman"/>
          <w:color w:val="000000" w:themeColor="text1"/>
          <w:szCs w:val="2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投标截止时间前</w:t>
      </w:r>
      <w:r>
        <w:rPr>
          <w:rFonts w:hint="eastAsia" w:ascii="Times New Roman" w:hAnsi="Times New Roman" w:eastAsia="宋体" w:cs="Times New Roman"/>
          <w:color w:val="000000" w:themeColor="text1"/>
          <w:highlight w:val="none"/>
          <w14:textFill>
            <w14:solidFill>
              <w14:schemeClr w14:val="tx1"/>
            </w14:solidFill>
          </w14:textFill>
        </w:rPr>
        <w:t>提交网上应答并上传加盖投标人电子签章的电子投标文件（以通过天津公共资源电子签章客户端正确读取签章信息为准）</w:t>
      </w:r>
      <w:r>
        <w:rPr>
          <w:rFonts w:ascii="Times New Roman" w:hAnsi="Times New Roman" w:eastAsia="宋体" w:cs="Times New Roman"/>
          <w:color w:val="000000" w:themeColor="text1"/>
          <w:highlight w:val="none"/>
          <w14:textFill>
            <w14:solidFill>
              <w14:schemeClr w14:val="tx1"/>
            </w14:solidFill>
          </w14:textFill>
        </w:rPr>
        <w:t>方为有效投标。</w:t>
      </w:r>
    </w:p>
    <w:p w14:paraId="642490F2">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（二）投标</w:t>
      </w:r>
      <w:r>
        <w:rPr>
          <w:rFonts w:hint="eastAsia" w:ascii="Times New Roman" w:hAnsi="Times New Roman" w:eastAsia="宋体" w:cs="Times New Roman"/>
          <w:color w:val="000000" w:themeColor="text1"/>
          <w:highlight w:val="none"/>
          <w14:textFill>
            <w14:solidFill>
              <w14:schemeClr w14:val="tx1"/>
            </w14:solidFill>
          </w14:textFill>
        </w:rPr>
        <w:t>方式</w:t>
      </w:r>
      <w:r>
        <w:rPr>
          <w:rFonts w:ascii="Times New Roman" w:hAnsi="Times New Roman" w:eastAsia="宋体" w:cs="Times New Roman"/>
          <w:color w:val="000000" w:themeColor="text1"/>
          <w:highlight w:val="none"/>
          <w14:textFill>
            <w14:solidFill>
              <w14:schemeClr w14:val="tx1"/>
            </w14:solidFill>
          </w14:textFill>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444CF6D2">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九</w:t>
      </w:r>
      <w:r>
        <w:rPr>
          <w:rFonts w:ascii="Times New Roman" w:hAnsi="Times New Roman" w:eastAsia="宋体" w:cs="Times New Roman"/>
          <w:color w:val="000000" w:themeColor="text1"/>
          <w:highlight w:val="none"/>
          <w14:textFill>
            <w14:solidFill>
              <w14:schemeClr w14:val="tx1"/>
            </w14:solidFill>
          </w14:textFill>
        </w:rPr>
        <w:t>、开标时间及方式</w:t>
      </w:r>
    </w:p>
    <w:p w14:paraId="43F4DC78">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（一）开标解密时间：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10</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16</w:t>
      </w:r>
      <w:r>
        <w:rPr>
          <w:rFonts w:ascii="Times New Roman" w:hAnsi="Times New Roman" w:eastAsia="宋体" w:cs="Times New Roman"/>
          <w:color w:val="000000" w:themeColor="text1"/>
          <w:highlight w:val="none"/>
          <w14:textFill>
            <w14:solidFill>
              <w14:schemeClr w14:val="tx1"/>
            </w14:solidFill>
          </w14:textFill>
        </w:rPr>
        <w:t>日8:30至9: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完成开标解密的投标为有效投标。</w:t>
      </w:r>
    </w:p>
    <w:p w14:paraId="7884103B">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（二）开标</w:t>
      </w:r>
      <w:r>
        <w:rPr>
          <w:rFonts w:hint="eastAsia" w:ascii="Times New Roman" w:hAnsi="Times New Roman" w:eastAsia="宋体" w:cs="Times New Roman"/>
          <w:color w:val="000000" w:themeColor="text1"/>
          <w:highlight w:val="none"/>
          <w14:textFill>
            <w14:solidFill>
              <w14:schemeClr w14:val="tx1"/>
            </w14:solidFill>
          </w14:textFill>
        </w:rPr>
        <w:t>解密方式</w:t>
      </w:r>
      <w:r>
        <w:rPr>
          <w:rFonts w:ascii="Times New Roman" w:hAnsi="Times New Roman" w:eastAsia="宋体" w:cs="Times New Roman"/>
          <w:color w:val="000000" w:themeColor="text1"/>
          <w:highlight w:val="none"/>
          <w14:textFill>
            <w14:solidFill>
              <w14:schemeClr w14:val="tx1"/>
            </w14:solidFill>
          </w14:textFill>
        </w:rPr>
        <w:t>：本项目采用网上开标方式，投标人须于</w:t>
      </w:r>
      <w:r>
        <w:rPr>
          <w:rFonts w:hint="eastAsia" w:ascii="Times New Roman" w:hAnsi="Times New Roman" w:eastAsia="宋体" w:cs="Times New Roman"/>
          <w:color w:val="000000" w:themeColor="text1"/>
          <w:highlight w:val="none"/>
          <w14:textFill>
            <w14:solidFill>
              <w14:schemeClr w14:val="tx1"/>
            </w14:solidFill>
          </w14:textFill>
        </w:rPr>
        <w:t>规定时间</w:t>
      </w:r>
      <w:r>
        <w:rPr>
          <w:rFonts w:ascii="Times New Roman" w:hAnsi="Times New Roman" w:eastAsia="宋体" w:cs="Times New Roman"/>
          <w:color w:val="000000" w:themeColor="text1"/>
          <w:highlight w:val="none"/>
          <w14:textFill>
            <w14:solidFill>
              <w14:schemeClr w14:val="tx1"/>
            </w14:solidFill>
          </w14:textFill>
        </w:rPr>
        <w:t>内使用天津数字认证有限公司发出的CA数字证书（原天津市电子认证中心发出尚在有效期内的CA数字证书仍可使用）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登录天津市政府采购中心网（网址：http://tjgpc.zwfwb.tj.gov.cn）-”网上招投标”-“供应商登录”-“市级集采机构入口”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完成开标解密。</w:t>
      </w:r>
    </w:p>
    <w:p w14:paraId="51629956">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（三）网上开标公示时间：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10</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16</w:t>
      </w:r>
      <w:r>
        <w:rPr>
          <w:rFonts w:ascii="Times New Roman" w:hAnsi="Times New Roman" w:eastAsia="宋体" w:cs="Times New Roman"/>
          <w:color w:val="000000" w:themeColor="text1"/>
          <w:highlight w:val="none"/>
          <w14:textFill>
            <w14:solidFill>
              <w14:schemeClr w14:val="tx1"/>
            </w14:solidFill>
          </w14:textFill>
        </w:rPr>
        <w:t>日9: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至12:00。</w:t>
      </w:r>
      <w:r>
        <w:rPr>
          <w:rFonts w:hint="eastAsia" w:ascii="Times New Roman" w:hAnsi="Times New Roman" w:eastAsia="宋体" w:cs="Times New Roman"/>
          <w:color w:val="000000" w:themeColor="text1"/>
          <w:highlight w:val="none"/>
          <w14:textFill>
            <w14:solidFill>
              <w14:schemeClr w14:val="tx1"/>
            </w14:solidFill>
          </w14:textFill>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77F3474B">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十</w:t>
      </w:r>
      <w:r>
        <w:rPr>
          <w:rFonts w:ascii="Times New Roman" w:hAnsi="Times New Roman" w:eastAsia="宋体" w:cs="Times New Roman"/>
          <w:color w:val="000000" w:themeColor="text1"/>
          <w:highlight w:val="none"/>
          <w14:textFill>
            <w14:solidFill>
              <w14:schemeClr w14:val="tx1"/>
            </w14:solidFill>
          </w14:textFill>
        </w:rPr>
        <w:t>、采购代理机构名称、地址</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联系人及联系方式</w:t>
      </w:r>
    </w:p>
    <w:p w14:paraId="3895B238">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采购代理机构名称：天津市政府采购中心</w:t>
      </w:r>
    </w:p>
    <w:p w14:paraId="3CC3D1AC">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（二）采购代理机构地址：天津市河东区红星路79号二楼</w:t>
      </w:r>
      <w:r>
        <w:rPr>
          <w:rFonts w:hint="eastAsia" w:ascii="Times New Roman" w:hAnsi="Times New Roman" w:eastAsia="宋体" w:cs="Times New Roman"/>
          <w:color w:val="000000" w:themeColor="text1"/>
          <w:highlight w:val="none"/>
          <w14:textFill>
            <w14:solidFill>
              <w14:schemeClr w14:val="tx1"/>
            </w14:solidFill>
          </w14:textFill>
        </w:rPr>
        <w:t>（邮编</w:t>
      </w:r>
      <w:r>
        <w:rPr>
          <w:rFonts w:ascii="Times New Roman" w:hAnsi="Times New Roman" w:eastAsia="宋体" w:cs="Times New Roman"/>
          <w:color w:val="000000" w:themeColor="text1"/>
          <w:highlight w:val="none"/>
          <w14:textFill>
            <w14:solidFill>
              <w14:schemeClr w14:val="tx1"/>
            </w14:solidFill>
          </w14:textFill>
        </w:rPr>
        <w:t>：300161</w:t>
      </w:r>
      <w:r>
        <w:rPr>
          <w:rFonts w:hint="eastAsia" w:ascii="Times New Roman" w:hAnsi="Times New Roman" w:eastAsia="宋体" w:cs="Times New Roman"/>
          <w:color w:val="000000" w:themeColor="text1"/>
          <w:highlight w:val="none"/>
          <w14:textFill>
            <w14:solidFill>
              <w14:schemeClr w14:val="tx1"/>
            </w14:solidFill>
          </w14:textFill>
        </w:rPr>
        <w:t>）</w:t>
      </w:r>
    </w:p>
    <w:p w14:paraId="29CB5D00">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联系人：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郭晓刚、杨光、鲁志强</w:t>
      </w:r>
      <w:r>
        <w:rPr>
          <w:rFonts w:ascii="Times New Roman" w:hAnsi="Times New Roman" w:eastAsia="宋体" w:cs="Times New Roman"/>
          <w:color w:val="000000" w:themeColor="text1"/>
          <w:highlight w:val="none"/>
          <w14:textFill>
            <w14:solidFill>
              <w14:schemeClr w14:val="tx1"/>
            </w14:solidFill>
          </w14:textFill>
        </w:rPr>
        <w:t xml:space="preserve"> </w:t>
      </w:r>
    </w:p>
    <w:p w14:paraId="38191689">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网址：http://tjgpc.zwfwb.tj.gov.cn</w:t>
      </w:r>
    </w:p>
    <w:p w14:paraId="017F8DCB">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对外办公时间：</w:t>
      </w:r>
      <w:r>
        <w:rPr>
          <w:rFonts w:hint="eastAsia" w:ascii="Times New Roman" w:hAnsi="Times New Roman" w:eastAsia="宋体" w:cs="Times New Roman"/>
          <w:color w:val="000000" w:themeColor="text1"/>
          <w:highlight w:val="none"/>
          <w14:textFill>
            <w14:solidFill>
              <w14:schemeClr w14:val="tx1"/>
            </w14:solidFill>
          </w14:textFill>
        </w:rPr>
        <w:t>法定</w:t>
      </w:r>
      <w:r>
        <w:rPr>
          <w:rFonts w:ascii="Times New Roman" w:hAnsi="Times New Roman" w:eastAsia="宋体" w:cs="Times New Roman"/>
          <w:color w:val="000000" w:themeColor="text1"/>
          <w:highlight w:val="none"/>
          <w14:textFill>
            <w14:solidFill>
              <w14:schemeClr w14:val="tx1"/>
            </w14:solidFill>
          </w14:textFill>
        </w:rPr>
        <w:t>工作日9:00～12:00，14:00～1</w:t>
      </w:r>
      <w:r>
        <w:rPr>
          <w:rFonts w:hint="eastAsia" w:ascii="Times New Roman" w:hAnsi="Times New Roman" w:eastAsia="宋体" w:cs="Times New Roman"/>
          <w:color w:val="000000" w:themeColor="text1"/>
          <w:highlight w:val="none"/>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:00</w:t>
      </w:r>
    </w:p>
    <w:p w14:paraId="39EC2F5B">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（六）咨询服务电话</w:t>
      </w:r>
      <w:r>
        <w:rPr>
          <w:rFonts w:ascii="Times New Roman" w:hAnsi="Times New Roman" w:eastAsia="宋体" w:cs="Times New Roman"/>
          <w:color w:val="000000" w:themeColor="text1"/>
          <w:highlight w:val="none"/>
          <w14:textFill>
            <w14:solidFill>
              <w14:schemeClr w14:val="tx1"/>
            </w14:solidFill>
          </w14:textFill>
        </w:rPr>
        <w:t>：</w:t>
      </w:r>
    </w:p>
    <w:p w14:paraId="57F01497">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供应商注册咨询</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022-24538167</w:t>
      </w:r>
    </w:p>
    <w:p w14:paraId="6C346004">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CA证书和</w:t>
      </w:r>
      <w:r>
        <w:rPr>
          <w:rFonts w:ascii="Times New Roman" w:hAnsi="Times New Roman" w:eastAsia="宋体" w:cs="Times New Roman"/>
          <w:color w:val="000000" w:themeColor="text1"/>
          <w:highlight w:val="none"/>
          <w14:textFill>
            <w14:solidFill>
              <w14:schemeClr w14:val="tx1"/>
            </w14:solidFill>
          </w14:textFill>
        </w:rPr>
        <w:t>电子签章办理咨询：</w:t>
      </w:r>
      <w:r>
        <w:rPr>
          <w:rFonts w:hint="eastAsia" w:ascii="Times New Roman" w:hAnsi="Times New Roman" w:eastAsia="宋体" w:cs="Times New Roman"/>
          <w:color w:val="000000" w:themeColor="text1"/>
          <w:highlight w:val="none"/>
          <w14:textFill>
            <w14:solidFill>
              <w14:schemeClr w14:val="tx1"/>
            </w14:solidFill>
          </w14:textFill>
        </w:rPr>
        <w:t>022-24538059</w:t>
      </w:r>
    </w:p>
    <w:p w14:paraId="66D637CC">
      <w:pPr>
        <w:pStyle w:val="31"/>
        <w:spacing w:line="360" w:lineRule="auto"/>
        <w:ind w:firstLine="448"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采购文件咨询：022-2453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8176</w:t>
      </w:r>
    </w:p>
    <w:p w14:paraId="7C3B3F36">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网上应答</w:t>
      </w:r>
      <w:r>
        <w:rPr>
          <w:rFonts w:hint="eastAsia" w:ascii="Times New Roman" w:hAnsi="Times New Roman" w:eastAsia="宋体" w:cs="Times New Roman"/>
          <w:color w:val="000000" w:themeColor="text1"/>
          <w:highlight w:val="none"/>
          <w14:textFill>
            <w14:solidFill>
              <w14:schemeClr w14:val="tx1"/>
            </w14:solidFill>
          </w14:textFill>
        </w:rPr>
        <w:t>及</w:t>
      </w:r>
      <w:r>
        <w:rPr>
          <w:rFonts w:ascii="Times New Roman" w:hAnsi="Times New Roman" w:eastAsia="宋体" w:cs="Times New Roman"/>
          <w:color w:val="000000" w:themeColor="text1"/>
          <w:highlight w:val="none"/>
          <w14:textFill>
            <w14:solidFill>
              <w14:schemeClr w14:val="tx1"/>
            </w14:solidFill>
          </w14:textFill>
        </w:rPr>
        <w:t>解密操作咨询：022-24538309</w:t>
      </w:r>
    </w:p>
    <w:p w14:paraId="370CC62C">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一</w:t>
      </w:r>
      <w:r>
        <w:rPr>
          <w:rFonts w:ascii="Times New Roman" w:hAnsi="Times New Roman" w:eastAsia="宋体" w:cs="Times New Roman"/>
          <w:color w:val="000000" w:themeColor="text1"/>
          <w:highlight w:val="none"/>
          <w14:textFill>
            <w14:solidFill>
              <w14:schemeClr w14:val="tx1"/>
            </w14:solidFill>
          </w14:textFill>
        </w:rPr>
        <w:t>、采购人的名称、地址和联系方式</w:t>
      </w:r>
    </w:p>
    <w:p w14:paraId="4865A4BC">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w:t>
      </w:r>
      <w:r>
        <w:rPr>
          <w:rFonts w:hint="eastAsia" w:ascii="Times New Roman" w:hAnsi="Times New Roman" w:eastAsia="宋体" w:cs="Times New Roman"/>
          <w:color w:val="000000" w:themeColor="text1"/>
          <w:highlight w:val="none"/>
          <w14:textFill>
            <w14:solidFill>
              <w14:schemeClr w14:val="tx1"/>
            </w14:solidFill>
          </w14:textFill>
        </w:rPr>
        <w:t xml:space="preserve">天津市社会保险基金管理中心 </w:t>
      </w:r>
      <w:r>
        <w:rPr>
          <w:rFonts w:ascii="Times New Roman" w:hAnsi="Times New Roman" w:eastAsia="宋体" w:cs="Times New Roman"/>
          <w:color w:val="000000" w:themeColor="text1"/>
          <w:highlight w:val="none"/>
          <w14:textFill>
            <w14:solidFill>
              <w14:schemeClr w14:val="tx1"/>
            </w14:solidFill>
          </w14:textFill>
        </w:rPr>
        <w:t xml:space="preserve"> </w:t>
      </w:r>
    </w:p>
    <w:p w14:paraId="408B4482">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w:t>
      </w:r>
      <w:r>
        <w:rPr>
          <w:rFonts w:hint="eastAsia" w:ascii="Times New Roman" w:hAnsi="Times New Roman" w:eastAsia="宋体" w:cs="Times New Roman"/>
          <w:color w:val="000000" w:themeColor="text1"/>
          <w:highlight w:val="none"/>
          <w14:textFill>
            <w14:solidFill>
              <w14:schemeClr w14:val="tx1"/>
            </w14:solidFill>
          </w14:textFill>
        </w:rPr>
        <w:t xml:space="preserve">天津市和平区建设路18号 </w:t>
      </w:r>
      <w:r>
        <w:rPr>
          <w:rFonts w:ascii="Times New Roman" w:hAnsi="Times New Roman" w:eastAsia="宋体" w:cs="Times New Roman"/>
          <w:color w:val="000000" w:themeColor="text1"/>
          <w:highlight w:val="none"/>
          <w14:textFill>
            <w14:solidFill>
              <w14:schemeClr w14:val="tx1"/>
            </w14:solidFill>
          </w14:textFill>
        </w:rPr>
        <w:t xml:space="preserve"> </w:t>
      </w:r>
    </w:p>
    <w:p w14:paraId="3B081EFE">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w:t>
      </w:r>
      <w:r>
        <w:rPr>
          <w:rFonts w:hint="eastAsia" w:ascii="Times New Roman" w:hAnsi="Times New Roman" w:eastAsia="宋体" w:cs="Times New Roman"/>
          <w:color w:val="000000" w:themeColor="text1"/>
          <w:highlight w:val="none"/>
          <w14:textFill>
            <w14:solidFill>
              <w14:schemeClr w14:val="tx1"/>
            </w14:solidFill>
          </w14:textFill>
        </w:rPr>
        <w:t xml:space="preserve">王老师 </w:t>
      </w:r>
      <w:r>
        <w:rPr>
          <w:rFonts w:ascii="Times New Roman" w:hAnsi="Times New Roman" w:eastAsia="宋体" w:cs="Times New Roman"/>
          <w:color w:val="000000" w:themeColor="text1"/>
          <w:highlight w:val="none"/>
          <w14:textFill>
            <w14:solidFill>
              <w14:schemeClr w14:val="tx1"/>
            </w14:solidFill>
          </w14:textFill>
        </w:rPr>
        <w:t xml:space="preserve"> </w:t>
      </w:r>
    </w:p>
    <w:p w14:paraId="04A8BAE1">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w:t>
      </w:r>
      <w:r>
        <w:rPr>
          <w:rFonts w:hint="eastAsia" w:ascii="Times New Roman" w:hAnsi="Times New Roman" w:eastAsia="宋体" w:cs="Times New Roman"/>
          <w:color w:val="000000" w:themeColor="text1"/>
          <w:highlight w:val="none"/>
          <w14:textFill>
            <w14:solidFill>
              <w14:schemeClr w14:val="tx1"/>
            </w14:solidFill>
          </w14:textFill>
        </w:rPr>
        <w:t xml:space="preserve">022-83218300 </w:t>
      </w:r>
      <w:r>
        <w:rPr>
          <w:rFonts w:ascii="Times New Roman" w:hAnsi="Times New Roman" w:eastAsia="宋体" w:cs="Times New Roman"/>
          <w:color w:val="000000" w:themeColor="text1"/>
          <w:highlight w:val="none"/>
          <w14:textFill>
            <w14:solidFill>
              <w14:schemeClr w14:val="tx1"/>
            </w14:solidFill>
          </w14:textFill>
        </w:rPr>
        <w:t xml:space="preserve"> </w:t>
      </w:r>
    </w:p>
    <w:p w14:paraId="22A96854">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二</w:t>
      </w:r>
      <w:r>
        <w:rPr>
          <w:rFonts w:ascii="Times New Roman" w:hAnsi="Times New Roman" w:eastAsia="宋体" w:cs="Times New Roman"/>
          <w:color w:val="000000" w:themeColor="text1"/>
          <w:highlight w:val="none"/>
          <w14:textFill>
            <w14:solidFill>
              <w14:schemeClr w14:val="tx1"/>
            </w14:solidFill>
          </w14:textFill>
        </w:rPr>
        <w:t>、质疑方式</w:t>
      </w:r>
    </w:p>
    <w:p w14:paraId="5357AEE2">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5E41F15C">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采购人质疑受理：</w:t>
      </w:r>
    </w:p>
    <w:p w14:paraId="3492ADD8">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1. 联系部门：天津市社会保险基金管理中心 </w:t>
      </w:r>
    </w:p>
    <w:p w14:paraId="539A5011">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2. 联系地址：天津市和平区建设路18号 </w:t>
      </w:r>
    </w:p>
    <w:p w14:paraId="3C9CEE5F">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3. 联 系 人：王老师 </w:t>
      </w:r>
    </w:p>
    <w:p w14:paraId="714F2323">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4. 联系方式：022-83218300 </w:t>
      </w:r>
    </w:p>
    <w:p w14:paraId="73F4285D">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（二）供应商对质疑答复不满意的，或者采购人、天津市政府采购中心未在规定期限内作出答复的，供应商可以在质疑答复期满后15个工作日内，向采购人同级财政部门提出投诉，逾期不予受理。</w:t>
      </w:r>
    </w:p>
    <w:p w14:paraId="0E85B85E">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、公告期限</w:t>
      </w:r>
    </w:p>
    <w:p w14:paraId="68A8F763">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招标公告的公告期限为5个工作日。</w:t>
      </w:r>
    </w:p>
    <w:p w14:paraId="6DC8B311">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、招标代理服务费</w:t>
      </w:r>
    </w:p>
    <w:p w14:paraId="2864D871">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本项目按以下比例向中标供应商收取招标代理服务费</w:t>
      </w:r>
      <w:r>
        <w:rPr>
          <w:rFonts w:hint="eastAsia" w:ascii="Times New Roman" w:hAnsi="Times New Roman" w:eastAsia="宋体" w:cs="Times New Roman"/>
          <w:color w:val="000000" w:themeColor="text1"/>
          <w:highlight w:val="none"/>
          <w14:textFill>
            <w14:solidFill>
              <w14:schemeClr w14:val="tx1"/>
            </w14:solidFill>
          </w14:textFill>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37689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2A41DED3">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中标金额</w:t>
            </w:r>
            <w:r>
              <w:rPr>
                <w:rFonts w:hint="eastAsia"/>
                <w:color w:val="000000" w:themeColor="text1"/>
                <w:sz w:val="24"/>
                <w:highlight w:val="none"/>
                <w14:textFill>
                  <w14:solidFill>
                    <w14:schemeClr w14:val="tx1"/>
                  </w14:solidFill>
                </w14:textFill>
              </w:rPr>
              <w:t>（万元）</w:t>
            </w:r>
          </w:p>
        </w:tc>
        <w:tc>
          <w:tcPr>
            <w:tcW w:w="3657" w:type="dxa"/>
            <w:vAlign w:val="center"/>
          </w:tcPr>
          <w:p w14:paraId="17EF5288">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费率</w:t>
            </w:r>
          </w:p>
        </w:tc>
      </w:tr>
      <w:tr w14:paraId="77C9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0BDF36E">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100以下</w:t>
            </w:r>
          </w:p>
        </w:tc>
        <w:tc>
          <w:tcPr>
            <w:tcW w:w="3657" w:type="dxa"/>
            <w:vAlign w:val="center"/>
          </w:tcPr>
          <w:p w14:paraId="3552DC2A">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r>
      <w:tr w14:paraId="5D90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FEF3863">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100-500</w:t>
            </w:r>
          </w:p>
        </w:tc>
        <w:tc>
          <w:tcPr>
            <w:tcW w:w="3657" w:type="dxa"/>
            <w:vAlign w:val="center"/>
          </w:tcPr>
          <w:p w14:paraId="2A303286">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0.8</w:t>
            </w:r>
            <w:r>
              <w:rPr>
                <w:color w:val="000000" w:themeColor="text1"/>
                <w:sz w:val="24"/>
                <w:highlight w:val="none"/>
                <w14:textFill>
                  <w14:solidFill>
                    <w14:schemeClr w14:val="tx1"/>
                  </w14:solidFill>
                </w14:textFill>
              </w:rPr>
              <w:t>%</w:t>
            </w:r>
          </w:p>
        </w:tc>
      </w:tr>
      <w:tr w14:paraId="3EC7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07789B01">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500-1000</w:t>
            </w:r>
          </w:p>
        </w:tc>
        <w:tc>
          <w:tcPr>
            <w:tcW w:w="3657" w:type="dxa"/>
            <w:vAlign w:val="center"/>
          </w:tcPr>
          <w:p w14:paraId="2F9FFD12">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w:t>
            </w:r>
            <w:r>
              <w:rPr>
                <w:rFonts w:hint="eastAsia"/>
                <w:color w:val="000000" w:themeColor="text1"/>
                <w:sz w:val="24"/>
                <w:highlight w:val="none"/>
                <w14:textFill>
                  <w14:solidFill>
                    <w14:schemeClr w14:val="tx1"/>
                  </w14:solidFill>
                </w14:textFill>
              </w:rPr>
              <w:t>45</w:t>
            </w:r>
            <w:r>
              <w:rPr>
                <w:color w:val="000000" w:themeColor="text1"/>
                <w:sz w:val="24"/>
                <w:highlight w:val="none"/>
                <w14:textFill>
                  <w14:solidFill>
                    <w14:schemeClr w14:val="tx1"/>
                  </w14:solidFill>
                </w14:textFill>
              </w:rPr>
              <w:t>%</w:t>
            </w:r>
          </w:p>
        </w:tc>
      </w:tr>
      <w:tr w14:paraId="59FE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1AC08549">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1000</w:t>
            </w:r>
            <w:r>
              <w:rPr>
                <w:rFonts w:hint="eastAsia"/>
                <w:color w:val="000000" w:themeColor="text1"/>
                <w:sz w:val="24"/>
                <w:highlight w:val="none"/>
                <w14:textFill>
                  <w14:solidFill>
                    <w14:schemeClr w14:val="tx1"/>
                  </w14:solidFill>
                </w14:textFill>
              </w:rPr>
              <w:t>-5000</w:t>
            </w:r>
          </w:p>
        </w:tc>
        <w:tc>
          <w:tcPr>
            <w:tcW w:w="3657" w:type="dxa"/>
            <w:vAlign w:val="center"/>
          </w:tcPr>
          <w:p w14:paraId="08D898FD">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0.25%</w:t>
            </w:r>
          </w:p>
        </w:tc>
      </w:tr>
      <w:tr w14:paraId="6906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514B1B9E">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5000-10000</w:t>
            </w:r>
          </w:p>
        </w:tc>
        <w:tc>
          <w:tcPr>
            <w:tcW w:w="3657" w:type="dxa"/>
            <w:vAlign w:val="center"/>
          </w:tcPr>
          <w:p w14:paraId="083D2353">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0.1%</w:t>
            </w:r>
          </w:p>
        </w:tc>
      </w:tr>
      <w:tr w14:paraId="1CA7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074D57D">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10000-100000</w:t>
            </w:r>
          </w:p>
        </w:tc>
        <w:tc>
          <w:tcPr>
            <w:tcW w:w="3657" w:type="dxa"/>
            <w:vAlign w:val="center"/>
          </w:tcPr>
          <w:p w14:paraId="0D1CC0DC">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0.05%</w:t>
            </w:r>
          </w:p>
        </w:tc>
      </w:tr>
    </w:tbl>
    <w:p w14:paraId="50496FC0">
      <w:pPr>
        <w:tabs>
          <w:tab w:val="left" w:pos="700"/>
        </w:tabs>
        <w:autoSpaceDE w:val="0"/>
        <w:autoSpaceDN w:val="0"/>
        <w:adjustRightInd w:val="0"/>
        <w:spacing w:line="360" w:lineRule="auto"/>
        <w:ind w:firstLine="448" w:firstLineChars="200"/>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服务费按差额定率累进法计算</w:t>
      </w:r>
      <w:r>
        <w:rPr>
          <w:rFonts w:hint="eastAsia"/>
          <w:color w:val="000000" w:themeColor="text1"/>
          <w:sz w:val="24"/>
          <w:highlight w:val="none"/>
          <w:lang w:val="zh-CN"/>
          <w14:textFill>
            <w14:solidFill>
              <w14:schemeClr w14:val="tx1"/>
            </w14:solidFill>
          </w14:textFill>
        </w:rPr>
        <w:t>，向下取整，精确到元。</w:t>
      </w:r>
      <w:r>
        <w:rPr>
          <w:color w:val="000000" w:themeColor="text1"/>
          <w:sz w:val="24"/>
          <w:highlight w:val="none"/>
          <w:lang w:val="zh-CN"/>
          <w14:textFill>
            <w14:solidFill>
              <w14:schemeClr w14:val="tx1"/>
            </w14:solidFill>
          </w14:textFill>
        </w:rPr>
        <w:t>例如</w:t>
      </w:r>
      <w:r>
        <w:rPr>
          <w:color w:val="000000" w:themeColor="text1"/>
          <w:sz w:val="24"/>
          <w:highlight w:val="none"/>
          <w14:textFill>
            <w14:solidFill>
              <w14:schemeClr w14:val="tx1"/>
            </w14:solidFill>
          </w14:textFill>
        </w:rPr>
        <w:t>中标</w:t>
      </w:r>
      <w:r>
        <w:rPr>
          <w:color w:val="000000" w:themeColor="text1"/>
          <w:sz w:val="24"/>
          <w:highlight w:val="none"/>
          <w:lang w:val="zh-CN"/>
          <w14:textFill>
            <w14:solidFill>
              <w14:schemeClr w14:val="tx1"/>
            </w14:solidFill>
          </w14:textFill>
        </w:rPr>
        <w:t>金额为680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0.8</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×0.</w:t>
      </w:r>
      <w:r>
        <w:rPr>
          <w:rFonts w:hint="eastAsia"/>
          <w:color w:val="000000" w:themeColor="text1"/>
          <w:sz w:val="24"/>
          <w:highlight w:val="none"/>
          <w:lang w:val="zh-CN"/>
          <w14:textFill>
            <w14:solidFill>
              <w14:schemeClr w14:val="tx1"/>
            </w14:solidFill>
          </w14:textFill>
        </w:rPr>
        <w:t>45</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50122.5</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缴纳50122元。</w:t>
      </w:r>
      <w:r>
        <w:rPr>
          <w:color w:val="000000" w:themeColor="text1"/>
          <w:sz w:val="24"/>
          <w:highlight w:val="none"/>
          <w:lang w:val="zh-CN"/>
          <w14:textFill>
            <w14:solidFill>
              <w14:schemeClr w14:val="tx1"/>
            </w14:solidFill>
          </w14:textFill>
        </w:rPr>
        <w:t>其中中标金额以《中标通知书》为准。</w:t>
      </w:r>
    </w:p>
    <w:p w14:paraId="3FE80831">
      <w:pPr>
        <w:tabs>
          <w:tab w:val="left" w:pos="700"/>
        </w:tabs>
        <w:autoSpaceDE w:val="0"/>
        <w:autoSpaceDN w:val="0"/>
        <w:adjustRightInd w:val="0"/>
        <w:spacing w:line="360" w:lineRule="auto"/>
        <w:ind w:firstLine="448" w:firstLineChars="20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中标供应商应于中标公告发布之日起5个工作日内缴纳</w:t>
      </w:r>
      <w:r>
        <w:rPr>
          <w:rFonts w:hint="eastAsia"/>
          <w:color w:val="000000" w:themeColor="text1"/>
          <w:sz w:val="24"/>
          <w:szCs w:val="24"/>
          <w:highlight w:val="none"/>
          <w:lang w:val="zh-CN"/>
          <w14:textFill>
            <w14:solidFill>
              <w14:schemeClr w14:val="tx1"/>
            </w14:solidFill>
          </w14:textFill>
        </w:rPr>
        <w:t>招标代理服务费，缴费单位名称须与投标单位名称一致，缴费时请注明项目编号及中标包号。</w:t>
      </w:r>
    </w:p>
    <w:p w14:paraId="4E0FF769">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名        称：天津市公共资源交易中心</w:t>
      </w:r>
    </w:p>
    <w:p w14:paraId="463F3D83">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开户行及账号：中国建设银行股份有限公司天津明华支行 </w:t>
      </w:r>
    </w:p>
    <w:p w14:paraId="77DA1D41">
      <w:pPr>
        <w:pStyle w:val="31"/>
        <w:spacing w:line="360" w:lineRule="auto"/>
        <w:ind w:firstLine="2009" w:firstLineChars="897"/>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1205 0162 4900 0000 0675</w:t>
      </w:r>
    </w:p>
    <w:p w14:paraId="78ACE091">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银行联行号：105110039436</w:t>
      </w:r>
    </w:p>
    <w:p w14:paraId="761FCF1B">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纳税人识别号：1212 0000 MB1E 44809C</w:t>
      </w:r>
    </w:p>
    <w:p w14:paraId="751EEF9C">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地址：天津市河东区红星路79号</w:t>
      </w:r>
    </w:p>
    <w:p w14:paraId="30802250">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缴费及申请开票系统：http://pay.tjggzy.cn/</w:t>
      </w:r>
    </w:p>
    <w:p w14:paraId="7792FD94">
      <w:pPr>
        <w:pStyle w:val="31"/>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缴费及开票咨询电话：022-24532012</w:t>
      </w:r>
    </w:p>
    <w:p w14:paraId="3EFD55E8">
      <w:pPr>
        <w:pStyle w:val="31"/>
        <w:spacing w:line="360" w:lineRule="auto"/>
        <w:ind w:firstLine="448" w:firstLineChars="200"/>
        <w:jc w:val="both"/>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十五、《</w:t>
      </w:r>
      <w:r>
        <w:rPr>
          <w:rFonts w:cs="Times New Roman" w:asciiTheme="minorEastAsia" w:hAnsiTheme="minorEastAsia" w:eastAsiaTheme="minorEastAsia"/>
          <w:bCs/>
          <w:color w:val="000000" w:themeColor="text1"/>
          <w:highlight w:val="none"/>
          <w14:textFill>
            <w14:solidFill>
              <w14:schemeClr w14:val="tx1"/>
            </w14:solidFill>
          </w14:textFill>
        </w:rPr>
        <w:t>“政采贷”业务提示函</w:t>
      </w:r>
      <w:r>
        <w:rPr>
          <w:rFonts w:hint="eastAsia"/>
          <w:color w:val="000000" w:themeColor="text1"/>
          <w:highlight w:val="none"/>
          <w:lang w:val="zh-CN"/>
          <w14:textFill>
            <w14:solidFill>
              <w14:schemeClr w14:val="tx1"/>
            </w14:solidFill>
          </w14:textFill>
        </w:rPr>
        <w:t>》</w:t>
      </w:r>
      <w:r>
        <w:rPr>
          <w:rFonts w:hint="eastAsia" w:asciiTheme="minorEastAsia" w:hAnsiTheme="minorEastAsia" w:eastAsiaTheme="minorEastAsia"/>
          <w:color w:val="000000" w:themeColor="text1"/>
          <w:highlight w:val="none"/>
          <w:lang w:val="zh-CN"/>
          <w14:textFill>
            <w14:solidFill>
              <w14:schemeClr w14:val="tx1"/>
            </w14:solidFill>
          </w14:textFill>
        </w:rPr>
        <w:t>、</w:t>
      </w:r>
      <w:r>
        <w:rPr>
          <w:rFonts w:hint="eastAsia" w:asciiTheme="minorEastAsia" w:hAnsiTheme="minorEastAsia" w:eastAsiaTheme="minorEastAsia"/>
          <w:bCs/>
          <w:color w:val="000000" w:themeColor="text1"/>
          <w:highlight w:val="none"/>
          <w14:textFill>
            <w14:solidFill>
              <w14:schemeClr w14:val="tx1"/>
            </w14:solidFill>
          </w14:textFill>
        </w:rPr>
        <w:t>《</w:t>
      </w:r>
      <w:r>
        <w:rPr>
          <w:rFonts w:cs="Times New Roman" w:asciiTheme="minorEastAsia" w:hAnsiTheme="minorEastAsia" w:eastAsiaTheme="minorEastAsia"/>
          <w:bCs/>
          <w:color w:val="000000" w:themeColor="text1"/>
          <w:highlight w:val="none"/>
          <w14:textFill>
            <w14:solidFill>
              <w14:schemeClr w14:val="tx1"/>
            </w14:solidFill>
          </w14:textFill>
        </w:rPr>
        <w:t>政府采购支持中小企业政策提示函</w:t>
      </w:r>
      <w:r>
        <w:rPr>
          <w:rFonts w:hint="eastAsia" w:asciiTheme="minorEastAsia" w:hAnsiTheme="minorEastAsia" w:eastAsiaTheme="minorEastAsia"/>
          <w:bCs/>
          <w:color w:val="000000" w:themeColor="text1"/>
          <w:highlight w:val="none"/>
          <w14:textFill>
            <w14:solidFill>
              <w14:schemeClr w14:val="tx1"/>
            </w14:solidFill>
          </w14:textFill>
        </w:rPr>
        <w:t>》和《诚信参与政府采购活动提示函》</w:t>
      </w:r>
    </w:p>
    <w:p w14:paraId="36EC4C0C">
      <w:pPr>
        <w:pStyle w:val="31"/>
        <w:spacing w:line="360" w:lineRule="auto"/>
        <w:jc w:val="both"/>
        <w:rPr>
          <w:rFonts w:ascii="Times New Roman" w:hAnsi="Times New Roman" w:eastAsia="宋体" w:cs="Times New Roman"/>
          <w:color w:val="000000" w:themeColor="text1"/>
          <w:highlight w:val="none"/>
          <w14:textFill>
            <w14:solidFill>
              <w14:schemeClr w14:val="tx1"/>
            </w14:solidFill>
          </w14:textFill>
        </w:rPr>
      </w:pPr>
    </w:p>
    <w:p w14:paraId="3B457E57">
      <w:pPr>
        <w:pStyle w:val="31"/>
        <w:spacing w:line="360" w:lineRule="auto"/>
        <w:jc w:val="right"/>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25</w:t>
      </w:r>
      <w:r>
        <w:rPr>
          <w:rFonts w:ascii="Times New Roman" w:hAnsi="Times New Roman" w:eastAsia="宋体" w:cs="Times New Roman"/>
          <w:color w:val="000000" w:themeColor="text1"/>
          <w:highlight w:val="none"/>
          <w14:textFill>
            <w14:solidFill>
              <w14:schemeClr w14:val="tx1"/>
            </w14:solidFill>
          </w14:textFill>
        </w:rPr>
        <w:t>日</w:t>
      </w:r>
    </w:p>
    <w:p w14:paraId="3C1F1E90">
      <w:pPr>
        <w:pStyle w:val="31"/>
        <w:spacing w:line="360" w:lineRule="auto"/>
        <w:ind w:right="892"/>
        <w:rPr>
          <w:rFonts w:ascii="Times New Roman" w:hAnsi="Times New Roman" w:eastAsia="宋体" w:cs="Times New Roman"/>
          <w:color w:val="000000" w:themeColor="text1"/>
          <w:highlight w:val="none"/>
          <w14:textFill>
            <w14:solidFill>
              <w14:schemeClr w14:val="tx1"/>
            </w14:solidFill>
          </w14:textFill>
        </w:rPr>
      </w:pPr>
    </w:p>
    <w:p w14:paraId="2C2457FF">
      <w:pPr>
        <w:pStyle w:val="31"/>
        <w:spacing w:line="360" w:lineRule="auto"/>
        <w:ind w:right="892"/>
        <w:rPr>
          <w:rFonts w:ascii="Times New Roman" w:hAnsi="Times New Roman" w:eastAsia="宋体" w:cs="Times New Roman"/>
          <w:color w:val="000000" w:themeColor="text1"/>
          <w:highlight w:val="none"/>
          <w14:textFill>
            <w14:solidFill>
              <w14:schemeClr w14:val="tx1"/>
            </w14:solidFill>
          </w14:textFill>
        </w:rPr>
      </w:pPr>
    </w:p>
    <w:p w14:paraId="1CF2C540">
      <w:pPr>
        <w:widowControl/>
        <w:jc w:val="left"/>
        <w:rPr>
          <w:color w:val="000000" w:themeColor="text1"/>
          <w:kern w:val="0"/>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p>
    <w:p w14:paraId="7DE6FD6E">
      <w:pPr>
        <w:spacing w:line="360" w:lineRule="auto"/>
        <w:jc w:val="center"/>
        <w:rPr>
          <w:rFonts w:asciiTheme="minorEastAsia" w:hAnsiTheme="minorEastAsia" w:eastAsiaTheme="minorEastAsia"/>
          <w:b/>
          <w:bCs/>
          <w:color w:val="000000" w:themeColor="text1"/>
          <w:kern w:val="0"/>
          <w:sz w:val="24"/>
          <w:szCs w:val="24"/>
          <w:highlight w:val="none"/>
          <w14:textFill>
            <w14:solidFill>
              <w14:schemeClr w14:val="tx1"/>
            </w14:solidFill>
          </w14:textFill>
        </w:rPr>
      </w:pPr>
      <w:r>
        <w:rPr>
          <w:rFonts w:asciiTheme="minorEastAsia" w:hAnsiTheme="minorEastAsia" w:eastAsiaTheme="minorEastAsia"/>
          <w:b/>
          <w:bCs/>
          <w:color w:val="000000" w:themeColor="text1"/>
          <w:kern w:val="0"/>
          <w:sz w:val="24"/>
          <w:szCs w:val="24"/>
          <w:highlight w:val="none"/>
          <w14:textFill>
            <w14:solidFill>
              <w14:schemeClr w14:val="tx1"/>
            </w14:solidFill>
          </w14:textFill>
        </w:rPr>
        <w:t>“政采贷”业务提示函</w:t>
      </w:r>
    </w:p>
    <w:p w14:paraId="689CD5F3">
      <w:pPr>
        <w:spacing w:line="360" w:lineRule="auto"/>
        <w:jc w:val="center"/>
        <w:rPr>
          <w:rFonts w:eastAsia="方正小标宋简体"/>
          <w:bCs/>
          <w:color w:val="000000" w:themeColor="text1"/>
          <w:kern w:val="0"/>
          <w:sz w:val="24"/>
          <w:szCs w:val="24"/>
          <w:highlight w:val="none"/>
          <w14:textFill>
            <w14:solidFill>
              <w14:schemeClr w14:val="tx1"/>
            </w14:solidFill>
          </w14:textFill>
        </w:rPr>
      </w:pPr>
    </w:p>
    <w:p w14:paraId="1707389B">
      <w:pPr>
        <w:spacing w:line="360" w:lineRule="auto"/>
        <w:ind w:firstLine="448" w:firstLineChars="200"/>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color w:val="000000" w:themeColor="text1"/>
          <w:sz w:val="24"/>
          <w:szCs w:val="24"/>
          <w:highlight w:val="none"/>
          <w14:textFill>
            <w14:solidFill>
              <w14:schemeClr w14:val="tx1"/>
            </w14:solidFill>
          </w14:textFill>
        </w:rPr>
        <w:t>并享受商业银行优惠利率以及人民银行支小再贷款政策等。</w:t>
      </w:r>
    </w:p>
    <w:p w14:paraId="422D6E7E">
      <w:pPr>
        <w:spacing w:line="360" w:lineRule="auto"/>
        <w:ind w:firstLine="448" w:firstLineChars="200"/>
        <w:rPr>
          <w:color w:val="000000" w:themeColor="text1"/>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3903E758">
      <w:pPr>
        <w:spacing w:line="360" w:lineRule="auto"/>
        <w:ind w:firstLine="448" w:firstLineChars="200"/>
        <w:rPr>
          <w:color w:val="000000" w:themeColor="text1"/>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特别提示</w:t>
      </w:r>
      <w:r>
        <w:rPr>
          <w:bCs/>
          <w:color w:val="000000" w:themeColor="text1"/>
          <w:kern w:val="0"/>
          <w:sz w:val="24"/>
          <w:szCs w:val="24"/>
          <w:highlight w:val="none"/>
          <w14:textFill>
            <w14:solidFill>
              <w14:schemeClr w14:val="tx1"/>
            </w14:solidFill>
          </w14:textFill>
        </w:rPr>
        <w:t>】“政采贷”业务坚持“政府引导、市场运作、企业自愿、风险自担”的原则，</w:t>
      </w:r>
      <w:r>
        <w:rPr>
          <w:color w:val="000000" w:themeColor="text1"/>
          <w:sz w:val="24"/>
          <w:szCs w:val="24"/>
          <w:highlight w:val="none"/>
          <w14:textFill>
            <w14:solidFill>
              <w14:schemeClr w14:val="tx1"/>
            </w14:solidFill>
          </w14:textFill>
        </w:rPr>
        <w:t>供应商自愿申请“政采贷”业务并自由选择商业银行，任何单位和个人不得干预或限制。</w:t>
      </w:r>
    </w:p>
    <w:p w14:paraId="0A33F223">
      <w:pPr>
        <w:spacing w:line="360" w:lineRule="auto"/>
        <w:jc w:val="center"/>
        <w:rPr>
          <w:rFonts w:eastAsia="方正小标宋简体"/>
          <w:color w:val="000000" w:themeColor="text1"/>
          <w:spacing w:val="-10"/>
          <w:sz w:val="24"/>
          <w:szCs w:val="24"/>
          <w:highlight w:val="none"/>
          <w14:textFill>
            <w14:solidFill>
              <w14:schemeClr w14:val="tx1"/>
            </w14:solidFill>
          </w14:textFill>
        </w:rPr>
      </w:pPr>
    </w:p>
    <w:p w14:paraId="7D14C806">
      <w:pPr>
        <w:spacing w:line="360" w:lineRule="auto"/>
        <w:jc w:val="center"/>
        <w:rPr>
          <w:rFonts w:eastAsia="方正小标宋简体"/>
          <w:color w:val="000000" w:themeColor="text1"/>
          <w:spacing w:val="-10"/>
          <w:sz w:val="24"/>
          <w:szCs w:val="24"/>
          <w:highlight w:val="none"/>
          <w14:textFill>
            <w14:solidFill>
              <w14:schemeClr w14:val="tx1"/>
            </w14:solidFill>
          </w14:textFill>
        </w:rPr>
      </w:pPr>
    </w:p>
    <w:p w14:paraId="543D63FB">
      <w:pPr>
        <w:widowControl/>
        <w:jc w:val="left"/>
        <w:rPr>
          <w:rFonts w:asciiTheme="minorEastAsia" w:hAnsiTheme="minorEastAsia" w:eastAsiaTheme="minorEastAsia"/>
          <w:b/>
          <w:bCs/>
          <w:color w:val="000000" w:themeColor="text1"/>
          <w:kern w:val="0"/>
          <w:sz w:val="24"/>
          <w:szCs w:val="24"/>
          <w:highlight w:val="none"/>
          <w14:textFill>
            <w14:solidFill>
              <w14:schemeClr w14:val="tx1"/>
            </w14:solidFill>
          </w14:textFill>
        </w:rPr>
      </w:pPr>
      <w:r>
        <w:rPr>
          <w:rFonts w:asciiTheme="minorEastAsia" w:hAnsiTheme="minorEastAsia" w:eastAsiaTheme="minorEastAsia"/>
          <w:b/>
          <w:bCs/>
          <w:color w:val="000000" w:themeColor="text1"/>
          <w:kern w:val="0"/>
          <w:sz w:val="24"/>
          <w:szCs w:val="24"/>
          <w:highlight w:val="none"/>
          <w14:textFill>
            <w14:solidFill>
              <w14:schemeClr w14:val="tx1"/>
            </w14:solidFill>
          </w14:textFill>
        </w:rPr>
        <w:br w:type="page"/>
      </w:r>
    </w:p>
    <w:p w14:paraId="517A5E90">
      <w:pPr>
        <w:spacing w:line="360" w:lineRule="auto"/>
        <w:jc w:val="center"/>
        <w:rPr>
          <w:rFonts w:asciiTheme="minorEastAsia" w:hAnsiTheme="minorEastAsia" w:eastAsiaTheme="minorEastAsia"/>
          <w:b/>
          <w:bCs/>
          <w:color w:val="000000" w:themeColor="text1"/>
          <w:kern w:val="0"/>
          <w:sz w:val="24"/>
          <w:szCs w:val="24"/>
          <w:highlight w:val="none"/>
          <w14:textFill>
            <w14:solidFill>
              <w14:schemeClr w14:val="tx1"/>
            </w14:solidFill>
          </w14:textFill>
        </w:rPr>
      </w:pPr>
      <w:r>
        <w:rPr>
          <w:rFonts w:asciiTheme="minorEastAsia" w:hAnsiTheme="minorEastAsia" w:eastAsiaTheme="minorEastAsia"/>
          <w:b/>
          <w:bCs/>
          <w:color w:val="000000" w:themeColor="text1"/>
          <w:kern w:val="0"/>
          <w:sz w:val="24"/>
          <w:szCs w:val="24"/>
          <w:highlight w:val="none"/>
          <w14:textFill>
            <w14:solidFill>
              <w14:schemeClr w14:val="tx1"/>
            </w14:solidFill>
          </w14:textFill>
        </w:rPr>
        <w:t>政府采购支持中小企业政策提示函</w:t>
      </w:r>
    </w:p>
    <w:p w14:paraId="7722026A">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【政策概述】促进中小企业发展是政府采购法定的政策功能。在政府采购活动中，应当通过</w:t>
      </w:r>
      <w:r>
        <w:rPr>
          <w:rFonts w:hint="eastAsia" w:eastAsiaTheme="minorEastAsia"/>
          <w:snapToGrid w:val="0"/>
          <w:color w:val="000000" w:themeColor="text1"/>
          <w:sz w:val="24"/>
          <w:szCs w:val="24"/>
          <w:highlight w:val="none"/>
          <w14:textFill>
            <w14:solidFill>
              <w14:schemeClr w14:val="tx1"/>
            </w14:solidFill>
          </w14:textFill>
        </w:rPr>
        <w:t>加强采购需求管理，落实预留采购份额、价格评审优惠、优先采购等措施，提高中小企业在政府采购中的份额，支持中小企业发展。</w:t>
      </w:r>
    </w:p>
    <w:p w14:paraId="11FBB48F">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【支持对象】以下对象可享受支持政策：</w:t>
      </w:r>
      <w:r>
        <w:rPr>
          <w:rFonts w:eastAsiaTheme="minorEastAsia"/>
          <w:color w:val="000000" w:themeColor="text1"/>
          <w:sz w:val="24"/>
          <w:szCs w:val="24"/>
          <w:highlight w:val="none"/>
          <w14:textFill>
            <w14:solidFill>
              <w14:schemeClr w14:val="tx1"/>
            </w14:solidFill>
          </w14:textFill>
        </w:rPr>
        <w:t>1.</w:t>
      </w:r>
      <w:r>
        <w:rPr>
          <w:rFonts w:hint="eastAsia" w:eastAsiaTheme="minorEastAsia"/>
          <w:color w:val="000000" w:themeColor="text1"/>
          <w:sz w:val="24"/>
          <w:szCs w:val="24"/>
          <w:highlight w:val="none"/>
          <w14:textFill>
            <w14:solidFill>
              <w14:schemeClr w14:val="tx1"/>
            </w14:solidFill>
          </w14:textFill>
        </w:rPr>
        <w:t>在境内依法设立，依据国务院批准的中小企业划分标准确定的</w:t>
      </w:r>
      <w:r>
        <w:rPr>
          <w:rFonts w:hint="eastAsia" w:eastAsiaTheme="minorEastAsia"/>
          <w:b/>
          <w:color w:val="000000" w:themeColor="text1"/>
          <w:sz w:val="24"/>
          <w:szCs w:val="24"/>
          <w:highlight w:val="none"/>
          <w14:textFill>
            <w14:solidFill>
              <w14:schemeClr w14:val="tx1"/>
            </w14:solidFill>
          </w14:textFill>
        </w:rPr>
        <w:t>中型企业、小型企业和微型企业</w:t>
      </w:r>
      <w:r>
        <w:rPr>
          <w:rFonts w:hint="eastAsia" w:eastAsiaTheme="minorEastAsia"/>
          <w:color w:val="000000" w:themeColor="text1"/>
          <w:sz w:val="24"/>
          <w:szCs w:val="24"/>
          <w:highlight w:val="none"/>
          <w14:textFill>
            <w14:solidFill>
              <w14:schemeClr w14:val="tx1"/>
            </w14:solidFill>
          </w14:textFill>
        </w:rPr>
        <w:t>，但与大企业的负责人为同一人，或者与大企业存在直接控股、管理关系的除外；</w:t>
      </w:r>
      <w:r>
        <w:rPr>
          <w:rFonts w:eastAsiaTheme="minorEastAsia"/>
          <w:color w:val="000000" w:themeColor="text1"/>
          <w:sz w:val="24"/>
          <w:szCs w:val="24"/>
          <w:highlight w:val="none"/>
          <w14:textFill>
            <w14:solidFill>
              <w14:schemeClr w14:val="tx1"/>
            </w14:solidFill>
          </w14:textFill>
        </w:rPr>
        <w:t>2.</w:t>
      </w:r>
      <w:r>
        <w:rPr>
          <w:rFonts w:hint="eastAsia" w:eastAsiaTheme="minorEastAsia"/>
          <w:color w:val="000000" w:themeColor="text1"/>
          <w:sz w:val="24"/>
          <w:szCs w:val="24"/>
          <w:highlight w:val="none"/>
          <w14:textFill>
            <w14:solidFill>
              <w14:schemeClr w14:val="tx1"/>
            </w14:solidFill>
          </w14:textFill>
        </w:rPr>
        <w:t>符合中小企业划分标准的</w:t>
      </w:r>
      <w:r>
        <w:rPr>
          <w:rFonts w:hint="eastAsia" w:eastAsiaTheme="minorEastAsia"/>
          <w:b/>
          <w:color w:val="000000" w:themeColor="text1"/>
          <w:sz w:val="24"/>
          <w:szCs w:val="24"/>
          <w:highlight w:val="none"/>
          <w14:textFill>
            <w14:solidFill>
              <w14:schemeClr w14:val="tx1"/>
            </w14:solidFill>
          </w14:textFill>
        </w:rPr>
        <w:t>个体工商户</w:t>
      </w:r>
      <w:r>
        <w:rPr>
          <w:rFonts w:hint="eastAsia" w:eastAsiaTheme="minorEastAsia"/>
          <w:color w:val="000000" w:themeColor="text1"/>
          <w:sz w:val="24"/>
          <w:szCs w:val="24"/>
          <w:highlight w:val="none"/>
          <w14:textFill>
            <w14:solidFill>
              <w14:schemeClr w14:val="tx1"/>
            </w14:solidFill>
          </w14:textFill>
        </w:rPr>
        <w:t>。</w:t>
      </w:r>
    </w:p>
    <w:p w14:paraId="32E218F1">
      <w:pPr>
        <w:spacing w:line="360" w:lineRule="exact"/>
        <w:ind w:firstLine="448"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【支持情形】在政府采购活动中，供应商提供的货物、工程或者服务符合下列情形的，享受支持政策：</w:t>
      </w:r>
    </w:p>
    <w:p w14:paraId="21CE3A5D">
      <w:pPr>
        <w:spacing w:line="360" w:lineRule="exact"/>
        <w:ind w:firstLine="448"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（一）在货物采购项目中，货物由中小企业制造，即货物由</w:t>
      </w:r>
      <w:r>
        <w:rPr>
          <w:rFonts w:hint="eastAsia" w:eastAsiaTheme="minorEastAsia"/>
          <w:b/>
          <w:snapToGrid w:val="0"/>
          <w:color w:val="000000" w:themeColor="text1"/>
          <w:sz w:val="24"/>
          <w:szCs w:val="24"/>
          <w:highlight w:val="none"/>
          <w14:textFill>
            <w14:solidFill>
              <w14:schemeClr w14:val="tx1"/>
            </w14:solidFill>
          </w14:textFill>
        </w:rPr>
        <w:t>中小企业生产且使用该中小企业商号或者注册商标</w:t>
      </w:r>
      <w:r>
        <w:rPr>
          <w:rFonts w:hint="eastAsia" w:eastAsiaTheme="minorEastAsia"/>
          <w:snapToGrid w:val="0"/>
          <w:color w:val="000000" w:themeColor="text1"/>
          <w:sz w:val="24"/>
          <w:szCs w:val="24"/>
          <w:highlight w:val="none"/>
          <w14:textFill>
            <w14:solidFill>
              <w14:schemeClr w14:val="tx1"/>
            </w14:solidFill>
          </w14:textFill>
        </w:rPr>
        <w:t>；</w:t>
      </w:r>
    </w:p>
    <w:p w14:paraId="4D78FE8D">
      <w:pPr>
        <w:spacing w:line="360" w:lineRule="exact"/>
        <w:ind w:firstLine="448"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（二）在工程采购项目中，工程由中小企业承建，即工程施工单位为中小企业；</w:t>
      </w:r>
    </w:p>
    <w:p w14:paraId="5CDC7937">
      <w:pPr>
        <w:spacing w:line="360" w:lineRule="exact"/>
        <w:ind w:firstLine="448"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（三）在服务采购项目中，服务由中小企业承接，即提供服务的人员为中小企业依照《中华人民共和国劳动合同法》</w:t>
      </w:r>
      <w:r>
        <w:rPr>
          <w:rFonts w:hint="eastAsia" w:eastAsiaTheme="minorEastAsia"/>
          <w:b/>
          <w:snapToGrid w:val="0"/>
          <w:color w:val="000000" w:themeColor="text1"/>
          <w:sz w:val="24"/>
          <w:szCs w:val="24"/>
          <w:highlight w:val="none"/>
          <w14:textFill>
            <w14:solidFill>
              <w14:schemeClr w14:val="tx1"/>
            </w14:solidFill>
          </w14:textFill>
        </w:rPr>
        <w:t>订立劳动合同</w:t>
      </w:r>
      <w:r>
        <w:rPr>
          <w:rFonts w:hint="eastAsia" w:eastAsiaTheme="minorEastAsia"/>
          <w:snapToGrid w:val="0"/>
          <w:color w:val="000000" w:themeColor="text1"/>
          <w:sz w:val="24"/>
          <w:szCs w:val="24"/>
          <w:highlight w:val="none"/>
          <w14:textFill>
            <w14:solidFill>
              <w14:schemeClr w14:val="tx1"/>
            </w14:solidFill>
          </w14:textFill>
        </w:rPr>
        <w:t>的从业人员。</w:t>
      </w:r>
    </w:p>
    <w:p w14:paraId="267CEAD0">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以联合体形式参加政府采购活动，联合体各方</w:t>
      </w:r>
      <w:r>
        <w:rPr>
          <w:rFonts w:hint="eastAsia" w:eastAsiaTheme="minorEastAsia"/>
          <w:b/>
          <w:snapToGrid w:val="0"/>
          <w:color w:val="000000" w:themeColor="text1"/>
          <w:sz w:val="24"/>
          <w:szCs w:val="24"/>
          <w:highlight w:val="none"/>
          <w14:textFill>
            <w14:solidFill>
              <w14:schemeClr w14:val="tx1"/>
            </w14:solidFill>
          </w14:textFill>
        </w:rPr>
        <w:t>均为</w:t>
      </w:r>
      <w:r>
        <w:rPr>
          <w:rFonts w:hint="eastAsia" w:eastAsiaTheme="minorEastAsia"/>
          <w:snapToGrid w:val="0"/>
          <w:color w:val="000000" w:themeColor="text1"/>
          <w:sz w:val="24"/>
          <w:szCs w:val="24"/>
          <w:highlight w:val="none"/>
          <w14:textFill>
            <w14:solidFill>
              <w14:schemeClr w14:val="tx1"/>
            </w14:solidFill>
          </w14:textFill>
        </w:rPr>
        <w:t>中小企业的，联合体视同中小企业。其中，联合体各方</w:t>
      </w:r>
      <w:r>
        <w:rPr>
          <w:rFonts w:hint="eastAsia" w:eastAsiaTheme="minorEastAsia"/>
          <w:b/>
          <w:snapToGrid w:val="0"/>
          <w:color w:val="000000" w:themeColor="text1"/>
          <w:sz w:val="24"/>
          <w:szCs w:val="24"/>
          <w:highlight w:val="none"/>
          <w14:textFill>
            <w14:solidFill>
              <w14:schemeClr w14:val="tx1"/>
            </w14:solidFill>
          </w14:textFill>
        </w:rPr>
        <w:t>均为</w:t>
      </w:r>
      <w:r>
        <w:rPr>
          <w:rFonts w:hint="eastAsia" w:eastAsiaTheme="minorEastAsia"/>
          <w:snapToGrid w:val="0"/>
          <w:color w:val="000000" w:themeColor="text1"/>
          <w:sz w:val="24"/>
          <w:szCs w:val="24"/>
          <w:highlight w:val="none"/>
          <w14:textFill>
            <w14:solidFill>
              <w14:schemeClr w14:val="tx1"/>
            </w14:solidFill>
          </w14:textFill>
        </w:rPr>
        <w:t>小微企业的，联合体视同小微企业。</w:t>
      </w:r>
    </w:p>
    <w:p w14:paraId="62F1C0F8">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【注意事项】</w:t>
      </w:r>
    </w:p>
    <w:p w14:paraId="7CA983C6">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w:t>
      </w:r>
      <w:r>
        <w:rPr>
          <w:rFonts w:hint="eastAsia" w:eastAsiaTheme="minorEastAsia"/>
          <w:color w:val="000000" w:themeColor="text1"/>
          <w:sz w:val="24"/>
          <w:szCs w:val="24"/>
          <w:highlight w:val="none"/>
          <w14:textFill>
            <w14:solidFill>
              <w14:schemeClr w14:val="tx1"/>
            </w14:solidFill>
          </w14:textFill>
        </w:rPr>
        <w:t>中小企业参加政府采购活动，应当出具规定的《中小企业声明函》，否则不得享受相关中小企业扶持政策。任何单位和个人不得要求供应商提供《中小企业声明函》之外的中小企业身份证明文件。</w:t>
      </w:r>
    </w:p>
    <w:p w14:paraId="5012BF47">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w:t>
      </w:r>
      <w:r>
        <w:rPr>
          <w:rFonts w:hint="eastAsia" w:eastAsiaTheme="minorEastAsia"/>
          <w:color w:val="000000" w:themeColor="text1"/>
          <w:sz w:val="24"/>
          <w:szCs w:val="24"/>
          <w:highlight w:val="none"/>
          <w14:textFill>
            <w14:solidFill>
              <w14:schemeClr w14:val="tx1"/>
            </w14:solidFill>
          </w14:textFill>
        </w:rPr>
        <w:t>中小企业应当对声明函的内容的真实性负责。声明内容如有不实，则构成提供虚假材料谋取中标、成交的情形，需承担相应的法律责任。</w:t>
      </w:r>
    </w:p>
    <w:p w14:paraId="4C823439">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3.</w:t>
      </w:r>
      <w:r>
        <w:rPr>
          <w:rFonts w:hint="eastAsia" w:eastAsiaTheme="minorEastAsia"/>
          <w:color w:val="000000" w:themeColor="text1"/>
          <w:sz w:val="24"/>
          <w:szCs w:val="24"/>
          <w:highlight w:val="none"/>
          <w14:textFill>
            <w14:solidFill>
              <w14:schemeClr w14:val="tx1"/>
            </w14:solidFill>
          </w14:textFill>
        </w:rPr>
        <w:t>政府采购项目的采购意向、采购公告和招标文件（谈判文件、磋商文件等）中，应当明确本项目执行支持中小企业的具体措施，如预留份额、评审优惠（应当明确具体优惠比例）或者优先采购等。</w:t>
      </w:r>
    </w:p>
    <w:p w14:paraId="355A89AE">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【政策目录】</w:t>
      </w:r>
    </w:p>
    <w:p w14:paraId="168DE355">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w:t>
      </w:r>
      <w:r>
        <w:rPr>
          <w:rFonts w:hint="eastAsia" w:eastAsiaTheme="minorEastAsia"/>
          <w:color w:val="000000" w:themeColor="text1"/>
          <w:sz w:val="24"/>
          <w:szCs w:val="24"/>
          <w:highlight w:val="none"/>
          <w14:textFill>
            <w14:solidFill>
              <w14:schemeClr w14:val="tx1"/>
            </w14:solidFill>
          </w14:textFill>
        </w:rPr>
        <w:t>《中华人民共和国政府采购法》第九条</w:t>
      </w:r>
    </w:p>
    <w:p w14:paraId="6CAA0E5D">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w:t>
      </w:r>
      <w:r>
        <w:rPr>
          <w:rFonts w:hint="eastAsia" w:eastAsiaTheme="minorEastAsia"/>
          <w:color w:val="000000" w:themeColor="text1"/>
          <w:sz w:val="24"/>
          <w:szCs w:val="24"/>
          <w:highlight w:val="none"/>
          <w14:textFill>
            <w14:solidFill>
              <w14:schemeClr w14:val="tx1"/>
            </w14:solidFill>
          </w14:textFill>
        </w:rPr>
        <w:t>《中华人民共和国政府采购法实施条例》第六条</w:t>
      </w:r>
    </w:p>
    <w:p w14:paraId="75EA07FE">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3.</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财政部</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工业和信息化部关于印发《政府采购促进中小企业发展管理办法》的通知（财库〔</w:t>
      </w:r>
      <w:r>
        <w:rPr>
          <w:rFonts w:eastAsiaTheme="minorEastAsia"/>
          <w:color w:val="000000" w:themeColor="text1"/>
          <w:sz w:val="24"/>
          <w:szCs w:val="24"/>
          <w:highlight w:val="none"/>
          <w14:textFill>
            <w14:solidFill>
              <w14:schemeClr w14:val="tx1"/>
            </w14:solidFill>
          </w14:textFill>
        </w:rPr>
        <w:t>2020</w:t>
      </w:r>
      <w:r>
        <w:rPr>
          <w:rFonts w:hint="eastAsia" w:eastAsiaTheme="minorEastAsia"/>
          <w:color w:val="000000" w:themeColor="text1"/>
          <w:sz w:val="24"/>
          <w:szCs w:val="24"/>
          <w:highlight w:val="none"/>
          <w14:textFill>
            <w14:solidFill>
              <w14:schemeClr w14:val="tx1"/>
            </w14:solidFill>
          </w14:textFill>
        </w:rPr>
        <w:t>〕</w:t>
      </w:r>
      <w:r>
        <w:rPr>
          <w:rFonts w:eastAsiaTheme="minorEastAsia"/>
          <w:color w:val="000000" w:themeColor="text1"/>
          <w:sz w:val="24"/>
          <w:szCs w:val="24"/>
          <w:highlight w:val="none"/>
          <w14:textFill>
            <w14:solidFill>
              <w14:schemeClr w14:val="tx1"/>
            </w14:solidFill>
          </w14:textFill>
        </w:rPr>
        <w:t>46</w:t>
      </w:r>
      <w:r>
        <w:rPr>
          <w:rFonts w:hint="eastAsia" w:eastAsiaTheme="minorEastAsia"/>
          <w:color w:val="000000" w:themeColor="text1"/>
          <w:sz w:val="24"/>
          <w:szCs w:val="24"/>
          <w:highlight w:val="none"/>
          <w14:textFill>
            <w14:solidFill>
              <w14:schemeClr w14:val="tx1"/>
            </w14:solidFill>
          </w14:textFill>
        </w:rPr>
        <w:t>号）</w:t>
      </w:r>
    </w:p>
    <w:p w14:paraId="6362EA16">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4.</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财政部关于进一步加大政府采购支持中小企业力度的通知（财库〔</w:t>
      </w:r>
      <w:r>
        <w:rPr>
          <w:rFonts w:eastAsiaTheme="minorEastAsia"/>
          <w:color w:val="000000" w:themeColor="text1"/>
          <w:sz w:val="24"/>
          <w:szCs w:val="24"/>
          <w:highlight w:val="none"/>
          <w14:textFill>
            <w14:solidFill>
              <w14:schemeClr w14:val="tx1"/>
            </w14:solidFill>
          </w14:textFill>
        </w:rPr>
        <w:t>2022</w:t>
      </w:r>
      <w:r>
        <w:rPr>
          <w:rFonts w:hint="eastAsia" w:eastAsiaTheme="minorEastAsia"/>
          <w:color w:val="000000" w:themeColor="text1"/>
          <w:sz w:val="24"/>
          <w:szCs w:val="24"/>
          <w:highlight w:val="none"/>
          <w14:textFill>
            <w14:solidFill>
              <w14:schemeClr w14:val="tx1"/>
            </w14:solidFill>
          </w14:textFill>
        </w:rPr>
        <w:t>〕</w:t>
      </w:r>
      <w:r>
        <w:rPr>
          <w:rFonts w:eastAsiaTheme="minorEastAsia"/>
          <w:color w:val="000000" w:themeColor="text1"/>
          <w:sz w:val="24"/>
          <w:szCs w:val="24"/>
          <w:highlight w:val="none"/>
          <w14:textFill>
            <w14:solidFill>
              <w14:schemeClr w14:val="tx1"/>
            </w14:solidFill>
          </w14:textFill>
        </w:rPr>
        <w:t>19</w:t>
      </w:r>
      <w:r>
        <w:rPr>
          <w:rFonts w:hint="eastAsia" w:eastAsiaTheme="minorEastAsia"/>
          <w:color w:val="000000" w:themeColor="text1"/>
          <w:sz w:val="24"/>
          <w:szCs w:val="24"/>
          <w:highlight w:val="none"/>
          <w14:textFill>
            <w14:solidFill>
              <w14:schemeClr w14:val="tx1"/>
            </w14:solidFill>
          </w14:textFill>
        </w:rPr>
        <w:t>号）</w:t>
      </w:r>
    </w:p>
    <w:p w14:paraId="77F4D7C8">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5.</w:t>
      </w:r>
      <w:r>
        <w:rPr>
          <w:rFonts w:hint="eastAsia" w:eastAsiaTheme="minorEastAsia"/>
          <w:color w:val="000000" w:themeColor="text1"/>
          <w:sz w:val="24"/>
          <w:szCs w:val="24"/>
          <w:highlight w:val="none"/>
          <w14:textFill>
            <w14:solidFill>
              <w14:schemeClr w14:val="tx1"/>
            </w14:solidFill>
          </w14:textFill>
        </w:rPr>
        <w:t>天津市财政局</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天津市工业和信息化局关于贯彻落实《政府采购促进中小企业发展管理办法》的通知（津财采〔</w:t>
      </w:r>
      <w:r>
        <w:rPr>
          <w:rFonts w:eastAsiaTheme="minorEastAsia"/>
          <w:color w:val="000000" w:themeColor="text1"/>
          <w:sz w:val="24"/>
          <w:szCs w:val="24"/>
          <w:highlight w:val="none"/>
          <w14:textFill>
            <w14:solidFill>
              <w14:schemeClr w14:val="tx1"/>
            </w14:solidFill>
          </w14:textFill>
        </w:rPr>
        <w:t>2021</w:t>
      </w:r>
      <w:r>
        <w:rPr>
          <w:rFonts w:hint="eastAsia" w:eastAsiaTheme="minorEastAsia"/>
          <w:color w:val="000000" w:themeColor="text1"/>
          <w:sz w:val="24"/>
          <w:szCs w:val="24"/>
          <w:highlight w:val="none"/>
          <w14:textFill>
            <w14:solidFill>
              <w14:schemeClr w14:val="tx1"/>
            </w14:solidFill>
          </w14:textFill>
        </w:rPr>
        <w:t>〕</w:t>
      </w:r>
      <w:r>
        <w:rPr>
          <w:rFonts w:eastAsiaTheme="minorEastAsia"/>
          <w:color w:val="000000" w:themeColor="text1"/>
          <w:sz w:val="24"/>
          <w:szCs w:val="24"/>
          <w:highlight w:val="none"/>
          <w14:textFill>
            <w14:solidFill>
              <w14:schemeClr w14:val="tx1"/>
            </w14:solidFill>
          </w14:textFill>
        </w:rPr>
        <w:t>12</w:t>
      </w:r>
      <w:r>
        <w:rPr>
          <w:rFonts w:hint="eastAsia" w:eastAsiaTheme="minorEastAsia"/>
          <w:color w:val="000000" w:themeColor="text1"/>
          <w:sz w:val="24"/>
          <w:szCs w:val="24"/>
          <w:highlight w:val="none"/>
          <w14:textFill>
            <w14:solidFill>
              <w14:schemeClr w14:val="tx1"/>
            </w14:solidFill>
          </w14:textFill>
        </w:rPr>
        <w:t>号）</w:t>
      </w:r>
    </w:p>
    <w:p w14:paraId="7AE088EA">
      <w:pPr>
        <w:spacing w:line="360" w:lineRule="exact"/>
        <w:ind w:firstLine="448" w:firstLineChars="20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6.</w:t>
      </w:r>
      <w:r>
        <w:rPr>
          <w:rFonts w:hint="eastAsia" w:eastAsiaTheme="minorEastAsia"/>
          <w:color w:val="000000" w:themeColor="text1"/>
          <w:sz w:val="24"/>
          <w:highlight w:val="none"/>
          <w14:textFill>
            <w14:solidFill>
              <w14:schemeClr w14:val="tx1"/>
            </w14:solidFill>
          </w14:textFill>
        </w:rPr>
        <w:t>市财政局</w:t>
      </w:r>
      <w:r>
        <w:rPr>
          <w:rFonts w:eastAsiaTheme="minorEastAsia"/>
          <w:color w:val="000000" w:themeColor="text1"/>
          <w:sz w:val="24"/>
          <w:highlight w:val="none"/>
          <w14:textFill>
            <w14:solidFill>
              <w14:schemeClr w14:val="tx1"/>
            </w14:solidFill>
          </w14:textFill>
        </w:rPr>
        <w:t xml:space="preserve"> </w:t>
      </w:r>
      <w:r>
        <w:rPr>
          <w:rFonts w:hint="eastAsia" w:eastAsiaTheme="minorEastAsia"/>
          <w:color w:val="000000" w:themeColor="text1"/>
          <w:sz w:val="24"/>
          <w:highlight w:val="none"/>
          <w14:textFill>
            <w14:solidFill>
              <w14:schemeClr w14:val="tx1"/>
            </w14:solidFill>
          </w14:textFill>
        </w:rPr>
        <w:t>市发展改革委</w:t>
      </w:r>
      <w:r>
        <w:rPr>
          <w:rFonts w:eastAsiaTheme="minorEastAsia"/>
          <w:color w:val="000000" w:themeColor="text1"/>
          <w:sz w:val="24"/>
          <w:highlight w:val="none"/>
          <w14:textFill>
            <w14:solidFill>
              <w14:schemeClr w14:val="tx1"/>
            </w14:solidFill>
          </w14:textFill>
        </w:rPr>
        <w:t xml:space="preserve"> </w:t>
      </w:r>
      <w:r>
        <w:rPr>
          <w:rFonts w:hint="eastAsia" w:eastAsiaTheme="minorEastAsia"/>
          <w:color w:val="000000" w:themeColor="text1"/>
          <w:sz w:val="24"/>
          <w:highlight w:val="none"/>
          <w14:textFill>
            <w14:solidFill>
              <w14:schemeClr w14:val="tx1"/>
            </w14:solidFill>
          </w14:textFill>
        </w:rPr>
        <w:t>市住房城乡建设委</w:t>
      </w:r>
      <w:r>
        <w:rPr>
          <w:rFonts w:eastAsiaTheme="minorEastAsia"/>
          <w:color w:val="000000" w:themeColor="text1"/>
          <w:sz w:val="24"/>
          <w:highlight w:val="none"/>
          <w14:textFill>
            <w14:solidFill>
              <w14:schemeClr w14:val="tx1"/>
            </w14:solidFill>
          </w14:textFill>
        </w:rPr>
        <w:t xml:space="preserve"> </w:t>
      </w:r>
      <w:r>
        <w:rPr>
          <w:rFonts w:hint="eastAsia" w:eastAsiaTheme="minorEastAsia"/>
          <w:color w:val="000000" w:themeColor="text1"/>
          <w:sz w:val="24"/>
          <w:highlight w:val="none"/>
          <w14:textFill>
            <w14:solidFill>
              <w14:schemeClr w14:val="tx1"/>
            </w14:solidFill>
          </w14:textFill>
        </w:rPr>
        <w:t>市交通运输委</w:t>
      </w:r>
      <w:r>
        <w:rPr>
          <w:rFonts w:eastAsiaTheme="minorEastAsia"/>
          <w:color w:val="000000" w:themeColor="text1"/>
          <w:sz w:val="24"/>
          <w:highlight w:val="none"/>
          <w14:textFill>
            <w14:solidFill>
              <w14:schemeClr w14:val="tx1"/>
            </w14:solidFill>
          </w14:textFill>
        </w:rPr>
        <w:t xml:space="preserve"> </w:t>
      </w:r>
      <w:r>
        <w:rPr>
          <w:rFonts w:hint="eastAsia" w:eastAsiaTheme="minorEastAsia"/>
          <w:color w:val="000000" w:themeColor="text1"/>
          <w:sz w:val="24"/>
          <w:highlight w:val="none"/>
          <w14:textFill>
            <w14:solidFill>
              <w14:schemeClr w14:val="tx1"/>
            </w14:solidFill>
          </w14:textFill>
        </w:rPr>
        <w:t>市水务局</w:t>
      </w:r>
      <w:r>
        <w:rPr>
          <w:rFonts w:eastAsiaTheme="minorEastAsia"/>
          <w:color w:val="000000" w:themeColor="text1"/>
          <w:sz w:val="24"/>
          <w:highlight w:val="none"/>
          <w14:textFill>
            <w14:solidFill>
              <w14:schemeClr w14:val="tx1"/>
            </w14:solidFill>
          </w14:textFill>
        </w:rPr>
        <w:t xml:space="preserve"> </w:t>
      </w:r>
      <w:r>
        <w:rPr>
          <w:rFonts w:hint="eastAsia" w:eastAsiaTheme="minorEastAsia"/>
          <w:color w:val="000000" w:themeColor="text1"/>
          <w:sz w:val="24"/>
          <w:highlight w:val="none"/>
          <w14:textFill>
            <w14:solidFill>
              <w14:schemeClr w14:val="tx1"/>
            </w14:solidFill>
          </w14:textFill>
        </w:rPr>
        <w:t>市政务服务办关于进一步贯彻落实政府采购支持中小企业政策的通知（津财采〔</w:t>
      </w:r>
      <w:r>
        <w:rPr>
          <w:rFonts w:eastAsiaTheme="minorEastAsia"/>
          <w:color w:val="000000" w:themeColor="text1"/>
          <w:sz w:val="24"/>
          <w:highlight w:val="none"/>
          <w14:textFill>
            <w14:solidFill>
              <w14:schemeClr w14:val="tx1"/>
            </w14:solidFill>
          </w14:textFill>
        </w:rPr>
        <w:t>2022</w:t>
      </w:r>
      <w:r>
        <w:rPr>
          <w:rFonts w:hint="eastAsia" w:eastAsiaTheme="minorEastAsia"/>
          <w:color w:val="000000" w:themeColor="text1"/>
          <w:sz w:val="24"/>
          <w:highlight w:val="none"/>
          <w14:textFill>
            <w14:solidFill>
              <w14:schemeClr w14:val="tx1"/>
            </w14:solidFill>
          </w14:textFill>
        </w:rPr>
        <w:t>〕</w:t>
      </w:r>
      <w:r>
        <w:rPr>
          <w:rFonts w:eastAsiaTheme="minorEastAsia"/>
          <w:color w:val="000000" w:themeColor="text1"/>
          <w:sz w:val="24"/>
          <w:highlight w:val="none"/>
          <w14:textFill>
            <w14:solidFill>
              <w14:schemeClr w14:val="tx1"/>
            </w14:solidFill>
          </w14:textFill>
        </w:rPr>
        <w:t>11</w:t>
      </w:r>
      <w:r>
        <w:rPr>
          <w:rFonts w:hint="eastAsia" w:eastAsiaTheme="minorEastAsia"/>
          <w:color w:val="000000" w:themeColor="text1"/>
          <w:sz w:val="24"/>
          <w:highlight w:val="none"/>
          <w14:textFill>
            <w14:solidFill>
              <w14:schemeClr w14:val="tx1"/>
            </w14:solidFill>
          </w14:textFill>
        </w:rPr>
        <w:t>号）</w:t>
      </w:r>
    </w:p>
    <w:p w14:paraId="34AC1B09">
      <w:pPr>
        <w:spacing w:line="360" w:lineRule="exact"/>
        <w:ind w:firstLine="448" w:firstLineChars="200"/>
        <w:rPr>
          <w:rFonts w:eastAsiaTheme="minorEastAsia"/>
          <w:color w:val="000000" w:themeColor="text1"/>
          <w:sz w:val="24"/>
          <w:highlight w:val="none"/>
          <w14:textFill>
            <w14:solidFill>
              <w14:schemeClr w14:val="tx1"/>
            </w14:solidFill>
          </w14:textFill>
        </w:rPr>
      </w:pPr>
    </w:p>
    <w:p w14:paraId="1BDB67C3">
      <w:pPr>
        <w:adjustRightInd w:val="0"/>
        <w:snapToGrid w:val="0"/>
        <w:spacing w:line="400" w:lineRule="exact"/>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诚信参与政府采购活动提示函</w:t>
      </w:r>
    </w:p>
    <w:p w14:paraId="70373EBB">
      <w:pPr>
        <w:pStyle w:val="21"/>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color w:val="000000" w:themeColor="text1"/>
          <w:highlight w:val="none"/>
          <w14:textFill>
            <w14:solidFill>
              <w14:schemeClr w14:val="tx1"/>
            </w14:solidFill>
          </w14:textFill>
        </w:rPr>
      </w:pPr>
    </w:p>
    <w:p w14:paraId="0DB9ECEF">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近年来，我市财政部门查处的政府采购供应商违法行为中，提供虚假材料谋取中标、成交的占95%以上，严重扰乱了政府采购市场秩序，损害了政府采购营商环境。</w:t>
      </w:r>
    </w:p>
    <w:p w14:paraId="6CEF21F2">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56033566">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7"/>
          <w:rFonts w:ascii="Times New Roman" w:hAnsi="Times New Roman" w:cs="Times New Roman" w:eastAsiaTheme="minorEastAsia"/>
          <w:b w:val="0"/>
          <w:color w:val="000000" w:themeColor="text1"/>
          <w:highlight w:val="none"/>
          <w14:textFill>
            <w14:solidFill>
              <w14:schemeClr w14:val="tx1"/>
            </w14:solidFill>
          </w14:textFill>
        </w:rPr>
        <w:t>等</w:t>
      </w:r>
      <w:r>
        <w:rPr>
          <w:rFonts w:ascii="Times New Roman" w:hAnsi="Times New Roman" w:cs="Times New Roman" w:eastAsiaTheme="minorEastAsia"/>
          <w:color w:val="000000" w:themeColor="text1"/>
          <w:highlight w:val="none"/>
          <w14:textFill>
            <w14:solidFill>
              <w14:schemeClr w14:val="tx1"/>
            </w14:solidFill>
          </w14:textFill>
        </w:rPr>
        <w:t>官方查询渠道对投标文件中相关材料的真实性予以审查，对无法确认真实性的材料，不要作为投标、响应材料提交。</w:t>
      </w:r>
    </w:p>
    <w:p w14:paraId="38E162D0">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一旦被查实存在提供虚假材料的，供应商的以下陈述申辩意见一般不予采信：</w:t>
      </w:r>
    </w:p>
    <w:p w14:paraId="470F0BA5">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1.虚假材料为员工个人或第三方单位提供，供应商并不知情；</w:t>
      </w:r>
    </w:p>
    <w:p w14:paraId="02EFC3BD">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2.虚假材料并非评审因素或属于多提供，而并不影响评审结果；</w:t>
      </w:r>
    </w:p>
    <w:p w14:paraId="065FD5F8">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3.供应商并未中标，没有产生危害后果；</w:t>
      </w:r>
    </w:p>
    <w:p w14:paraId="7DF96EDC">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4.工作人员疏忽大意，错放相关材料；</w:t>
      </w:r>
    </w:p>
    <w:p w14:paraId="5069F058">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5.已查验材料原件或通过非官方渠道扫码、在线查询等，尽到了审查义务。</w:t>
      </w:r>
    </w:p>
    <w:p w14:paraId="62584D1B">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 </w:t>
      </w:r>
      <w:r>
        <w:rPr>
          <w:rStyle w:val="27"/>
          <w:rFonts w:ascii="Times New Roman" w:hAnsi="Times New Roman" w:cs="Times New Roman" w:eastAsiaTheme="minorEastAsia"/>
          <w:color w:val="000000" w:themeColor="text1"/>
          <w:highlight w:val="none"/>
          <w14:textFill>
            <w14:solidFill>
              <w14:schemeClr w14:val="tx1"/>
            </w14:solidFill>
          </w14:textFill>
        </w:rPr>
        <w:t>法律责任：</w:t>
      </w:r>
      <w:r>
        <w:rPr>
          <w:rFonts w:ascii="Times New Roman" w:hAnsi="Times New Roman" w:cs="Times New Roman" w:eastAsiaTheme="minorEastAsia"/>
          <w:color w:val="000000" w:themeColor="text1"/>
          <w:highlight w:val="none"/>
          <w14:textFill>
            <w14:solidFill>
              <w14:schemeClr w14:val="tx1"/>
            </w14:solidFill>
          </w14:textFill>
        </w:rPr>
        <w:t>《中华人民共和国政府采购法》第七十七条第一款</w:t>
      </w:r>
    </w:p>
    <w:p w14:paraId="6B691BCD">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75ED0632">
      <w:pPr>
        <w:spacing w:line="360" w:lineRule="exact"/>
        <w:ind w:firstLine="448" w:firstLineChars="200"/>
        <w:rPr>
          <w:rFonts w:eastAsiaTheme="minorEastAsia"/>
          <w:color w:val="000000" w:themeColor="text1"/>
          <w:sz w:val="24"/>
          <w:highlight w:val="none"/>
          <w14:textFill>
            <w14:solidFill>
              <w14:schemeClr w14:val="tx1"/>
            </w14:solidFill>
          </w14:textFill>
        </w:rPr>
      </w:pPr>
    </w:p>
    <w:p w14:paraId="5BE63E07">
      <w:pPr>
        <w:spacing w:line="360" w:lineRule="exact"/>
        <w:ind w:firstLine="608" w:firstLineChars="200"/>
        <w:rPr>
          <w:b/>
          <w:bCs/>
          <w:color w:val="000000" w:themeColor="text1"/>
          <w:kern w:val="28"/>
          <w:sz w:val="32"/>
          <w:szCs w:val="32"/>
          <w:highlight w:val="none"/>
          <w14:textFill>
            <w14:solidFill>
              <w14:schemeClr w14:val="tx1"/>
            </w14:solidFill>
          </w14:textFill>
        </w:rPr>
      </w:pPr>
    </w:p>
    <w:p w14:paraId="219D52D8">
      <w:pPr>
        <w:widowControl/>
        <w:jc w:val="left"/>
        <w:rPr>
          <w:b/>
          <w:bCs/>
          <w:color w:val="000000" w:themeColor="text1"/>
          <w:kern w:val="28"/>
          <w:sz w:val="32"/>
          <w:szCs w:val="32"/>
          <w:highlight w:val="none"/>
          <w:lang w:val="zh-CN" w:eastAsia="zh-CN"/>
          <w14:textFill>
            <w14:solidFill>
              <w14:schemeClr w14:val="tx1"/>
            </w14:solidFill>
          </w14:textFill>
        </w:rPr>
      </w:pPr>
      <w:r>
        <w:rPr>
          <w:color w:val="000000" w:themeColor="text1"/>
          <w:highlight w:val="none"/>
          <w14:textFill>
            <w14:solidFill>
              <w14:schemeClr w14:val="tx1"/>
            </w14:solidFill>
          </w14:textFill>
        </w:rPr>
        <w:br w:type="page"/>
      </w:r>
    </w:p>
    <w:p w14:paraId="75235A70">
      <w:pPr>
        <w:pStyle w:val="17"/>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w:t>
      </w:r>
      <w:r>
        <w:rPr>
          <w:rFonts w:ascii="Times New Roman" w:hAnsi="Times New Roman"/>
          <w:color w:val="000000" w:themeColor="text1"/>
          <w:highlight w:val="none"/>
          <w:lang w:eastAsia="zh-CN"/>
          <w14:textFill>
            <w14:solidFill>
              <w14:schemeClr w14:val="tx1"/>
            </w14:solidFill>
          </w14:textFill>
        </w:rPr>
        <w:t>二</w:t>
      </w:r>
      <w:r>
        <w:rPr>
          <w:rFonts w:ascii="Times New Roman" w:hAnsi="Times New Roman"/>
          <w:color w:val="000000" w:themeColor="text1"/>
          <w:highlight w:val="none"/>
          <w14:textFill>
            <w14:solidFill>
              <w14:schemeClr w14:val="tx1"/>
            </w14:solidFill>
          </w14:textFill>
        </w:rPr>
        <w:t>部分  招标项目要求</w:t>
      </w:r>
      <w:bookmarkEnd w:id="3"/>
    </w:p>
    <w:p w14:paraId="339E1BFE">
      <w:pPr>
        <w:tabs>
          <w:tab w:val="left" w:pos="210"/>
        </w:tabs>
        <w:autoSpaceDE w:val="0"/>
        <w:autoSpaceDN w:val="0"/>
        <w:adjustRightInd w:val="0"/>
        <w:spacing w:line="360" w:lineRule="auto"/>
        <w:ind w:firstLine="448" w:firstLineChars="200"/>
        <w:outlineLvl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一、商务要求</w:t>
      </w:r>
    </w:p>
    <w:p w14:paraId="76DF2EDA">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（一）报价要求</w:t>
      </w:r>
    </w:p>
    <w:p w14:paraId="399D5842">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投标报价以人民币填列。</w:t>
      </w:r>
    </w:p>
    <w:p w14:paraId="0F88C38E">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投标人的报价应包括：人员费用、服务费用、材料费用等为完成招标文件规定的一切工作所需的全部费用。投标人所报价格应为最终优惠价格。</w:t>
      </w:r>
    </w:p>
    <w:p w14:paraId="4D0D2AF4">
      <w:pPr>
        <w:spacing w:line="360" w:lineRule="auto"/>
        <w:ind w:firstLine="448" w:firstLineChars="20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 xml:space="preserve">3. </w:t>
      </w:r>
      <w:r>
        <w:rPr>
          <w:color w:val="000000" w:themeColor="text1"/>
          <w:sz w:val="24"/>
          <w:highlight w:val="none"/>
          <w14:textFill>
            <w14:solidFill>
              <w14:schemeClr w14:val="tx1"/>
            </w14:solidFill>
          </w14:textFill>
        </w:rPr>
        <w:t>验收相关费用由投标人负责。</w:t>
      </w:r>
    </w:p>
    <w:p w14:paraId="319B41BE">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（二）服务要求</w:t>
      </w:r>
    </w:p>
    <w:p w14:paraId="170A577C">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投标人提供详细的服务方案。</w:t>
      </w:r>
    </w:p>
    <w:p w14:paraId="1E9250AB">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（三）时间、地点要求</w:t>
      </w:r>
    </w:p>
    <w:p w14:paraId="71F4210D">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时间要求：签订合同之日起3个月内完成服务项目建设。服务项目建设验收合格之日起12个月的维护服务期</w:t>
      </w:r>
      <w:r>
        <w:rPr>
          <w:color w:val="000000" w:themeColor="text1"/>
          <w:sz w:val="24"/>
          <w:highlight w:val="none"/>
          <w14:textFill>
            <w14:solidFill>
              <w14:schemeClr w14:val="tx1"/>
            </w14:solidFill>
          </w14:textFill>
        </w:rPr>
        <w:t>（特殊情况以合同为准）。</w:t>
      </w:r>
    </w:p>
    <w:p w14:paraId="51C893C7">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服务地点：</w:t>
      </w:r>
      <w:r>
        <w:rPr>
          <w:rFonts w:hint="eastAsia"/>
          <w:color w:val="000000" w:themeColor="text1"/>
          <w:sz w:val="24"/>
          <w:highlight w:val="none"/>
          <w14:textFill>
            <w14:solidFill>
              <w14:schemeClr w14:val="tx1"/>
            </w14:solidFill>
          </w14:textFill>
        </w:rPr>
        <w:t>天津市人力资源和社会保障局</w:t>
      </w:r>
      <w:r>
        <w:rPr>
          <w:color w:val="000000" w:themeColor="text1"/>
          <w:sz w:val="24"/>
          <w:highlight w:val="none"/>
          <w14:textFill>
            <w14:solidFill>
              <w14:schemeClr w14:val="tx1"/>
            </w14:solidFill>
          </w14:textFill>
        </w:rPr>
        <w:t>（特殊情况以合同为准）。</w:t>
      </w:r>
    </w:p>
    <w:p w14:paraId="079326D5">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（四）付款方式</w:t>
      </w:r>
    </w:p>
    <w:p w14:paraId="36367A4A">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按服务</w:t>
      </w:r>
      <w:r>
        <w:rPr>
          <w:rFonts w:hint="eastAsia"/>
          <w:color w:val="000000" w:themeColor="text1"/>
          <w:sz w:val="24"/>
          <w:highlight w:val="none"/>
          <w:lang w:eastAsia="zh-CN"/>
          <w14:textFill>
            <w14:solidFill>
              <w14:schemeClr w14:val="tx1"/>
            </w14:solidFill>
          </w14:textFill>
        </w:rPr>
        <w:t>项目建设工作进度</w:t>
      </w:r>
      <w:r>
        <w:rPr>
          <w:rFonts w:hint="eastAsia"/>
          <w:color w:val="000000" w:themeColor="text1"/>
          <w:sz w:val="24"/>
          <w:highlight w:val="none"/>
          <w14:textFill>
            <w14:solidFill>
              <w14:schemeClr w14:val="tx1"/>
            </w14:solidFill>
          </w14:textFill>
        </w:rPr>
        <w:t>付款</w:t>
      </w:r>
      <w:r>
        <w:rPr>
          <w:rFonts w:hint="eastAsia"/>
          <w:color w:val="000000" w:themeColor="text1"/>
          <w:sz w:val="24"/>
          <w:highlight w:val="none"/>
          <w:lang w:eastAsia="zh-CN"/>
          <w14:textFill>
            <w14:solidFill>
              <w14:schemeClr w14:val="tx1"/>
            </w14:solidFill>
          </w14:textFill>
        </w:rPr>
        <w:t>。服务项目建设启动，</w:t>
      </w:r>
      <w:r>
        <w:rPr>
          <w:rFonts w:hint="eastAsia"/>
          <w:color w:val="000000" w:themeColor="text1"/>
          <w:sz w:val="24"/>
          <w:highlight w:val="none"/>
          <w14:textFill>
            <w14:solidFill>
              <w14:schemeClr w14:val="tx1"/>
            </w14:solidFill>
          </w14:textFill>
        </w:rPr>
        <w:t>支付合同金额的</w:t>
      </w:r>
      <w:r>
        <w:rPr>
          <w:rFonts w:hint="eastAsia"/>
          <w:color w:val="000000" w:themeColor="text1"/>
          <w:sz w:val="24"/>
          <w:highlight w:val="none"/>
          <w:lang w:val="en-US" w:eastAsia="zh-CN"/>
          <w14:textFill>
            <w14:solidFill>
              <w14:schemeClr w14:val="tx1"/>
            </w14:solidFill>
          </w14:textFill>
        </w:rPr>
        <w:t>4</w:t>
      </w:r>
      <w:r>
        <w:rPr>
          <w:rFonts w:hint="eastAsia"/>
          <w:color w:val="000000" w:themeColor="text1"/>
          <w:sz w:val="24"/>
          <w:highlight w:val="none"/>
          <w14:textFill>
            <w14:solidFill>
              <w14:schemeClr w14:val="tx1"/>
            </w14:solidFill>
          </w14:textFill>
        </w:rPr>
        <w:t>0%</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服务</w:t>
      </w:r>
      <w:r>
        <w:rPr>
          <w:rFonts w:hint="eastAsia"/>
          <w:color w:val="000000" w:themeColor="text1"/>
          <w:sz w:val="24"/>
          <w:highlight w:val="none"/>
          <w:lang w:eastAsia="zh-CN"/>
          <w14:textFill>
            <w14:solidFill>
              <w14:schemeClr w14:val="tx1"/>
            </w14:solidFill>
          </w14:textFill>
        </w:rPr>
        <w:t>项目建设验收</w:t>
      </w:r>
      <w:r>
        <w:rPr>
          <w:rFonts w:hint="eastAsia"/>
          <w:color w:val="000000" w:themeColor="text1"/>
          <w:sz w:val="24"/>
          <w:highlight w:val="none"/>
          <w14:textFill>
            <w14:solidFill>
              <w14:schemeClr w14:val="tx1"/>
            </w14:solidFill>
          </w14:textFill>
        </w:rPr>
        <w:t>合格，支付合同金额的</w:t>
      </w:r>
      <w:r>
        <w:rPr>
          <w:rFonts w:hint="eastAsia"/>
          <w:color w:val="000000" w:themeColor="text1"/>
          <w:sz w:val="24"/>
          <w:highlight w:val="none"/>
          <w:lang w:val="en-US" w:eastAsia="zh-CN"/>
          <w14:textFill>
            <w14:solidFill>
              <w14:schemeClr w14:val="tx1"/>
            </w14:solidFill>
          </w14:textFill>
        </w:rPr>
        <w:t>6</w:t>
      </w:r>
      <w:r>
        <w:rPr>
          <w:rFonts w:hint="eastAsia"/>
          <w:color w:val="000000" w:themeColor="text1"/>
          <w:sz w:val="24"/>
          <w:highlight w:val="none"/>
          <w14:textFill>
            <w14:solidFill>
              <w14:schemeClr w14:val="tx1"/>
            </w14:solidFill>
          </w14:textFill>
        </w:rPr>
        <w:t>0%</w:t>
      </w:r>
      <w:r>
        <w:rPr>
          <w:color w:val="000000" w:themeColor="text1"/>
          <w:sz w:val="24"/>
          <w:highlight w:val="none"/>
          <w14:textFill>
            <w14:solidFill>
              <w14:schemeClr w14:val="tx1"/>
            </w14:solidFill>
          </w14:textFill>
        </w:rPr>
        <w:t>（特殊情况以合同为准）。</w:t>
      </w:r>
    </w:p>
    <w:p w14:paraId="0E8EF321">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（五）投标保证金和履约保证金</w:t>
      </w:r>
    </w:p>
    <w:p w14:paraId="5C8A316D">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本项目不收取投标保证金和履约保证金。</w:t>
      </w:r>
    </w:p>
    <w:p w14:paraId="5A30733B">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（六）验收方法及标准</w:t>
      </w:r>
    </w:p>
    <w:p w14:paraId="058C3EED">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6A65AF5E">
      <w:pPr>
        <w:autoSpaceDE w:val="0"/>
        <w:autoSpaceDN w:val="0"/>
        <w:adjustRightInd w:val="0"/>
        <w:spacing w:line="360" w:lineRule="auto"/>
        <w:ind w:firstLine="448" w:firstLineChars="200"/>
        <w:rPr>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w:t>
      </w:r>
      <w:r>
        <w:rPr>
          <w:bCs/>
          <w:color w:val="000000" w:themeColor="text1"/>
          <w:sz w:val="24"/>
          <w:highlight w:val="none"/>
          <w14:textFill>
            <w14:solidFill>
              <w14:schemeClr w14:val="tx1"/>
            </w14:solidFill>
          </w14:textFill>
        </w:rPr>
        <w:t>、技术要求</w:t>
      </w:r>
    </w:p>
    <w:p w14:paraId="3A335AB9">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（一）投标人须承诺所提供的服务、人员及设备符合相关国家强制性规定。</w:t>
      </w:r>
    </w:p>
    <w:p w14:paraId="78C4219B">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（二）具体需求详见本部分项目需求书。</w:t>
      </w:r>
    </w:p>
    <w:p w14:paraId="726376C9">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三、评分因素及评标标准</w:t>
      </w:r>
    </w:p>
    <w:tbl>
      <w:tblPr>
        <w:tblStyle w:val="24"/>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385"/>
        <w:gridCol w:w="7311"/>
        <w:gridCol w:w="1143"/>
      </w:tblGrid>
      <w:tr w14:paraId="3B88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5B33E7E2">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第一部分 价格（</w:t>
            </w:r>
            <w:r>
              <w:rPr>
                <w:rFonts w:hint="eastAsia"/>
                <w:color w:val="000000" w:themeColor="text1"/>
                <w:kern w:val="0"/>
                <w:sz w:val="24"/>
                <w:szCs w:val="24"/>
                <w:highlight w:val="none"/>
                <w:lang w:val="en-US" w:eastAsia="zh-CN"/>
                <w14:textFill>
                  <w14:solidFill>
                    <w14:schemeClr w14:val="tx1"/>
                  </w14:solidFill>
                </w14:textFill>
              </w:rPr>
              <w:t>1</w:t>
            </w:r>
            <w:r>
              <w:rPr>
                <w:color w:val="000000" w:themeColor="text1"/>
                <w:kern w:val="0"/>
                <w:sz w:val="24"/>
                <w:szCs w:val="24"/>
                <w:highlight w:val="none"/>
                <w14:textFill>
                  <w14:solidFill>
                    <w14:schemeClr w14:val="tx1"/>
                  </w14:solidFill>
                </w14:textFill>
              </w:rPr>
              <w:t>0分）</w:t>
            </w:r>
          </w:p>
        </w:tc>
        <w:tc>
          <w:tcPr>
            <w:tcW w:w="1143" w:type="dxa"/>
            <w:shd w:val="clear" w:color="auto" w:fill="auto"/>
            <w:vAlign w:val="center"/>
          </w:tcPr>
          <w:p w14:paraId="19052EF6">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5E8F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7" w:type="dxa"/>
            <w:shd w:val="clear" w:color="auto" w:fill="auto"/>
            <w:noWrap/>
            <w:vAlign w:val="center"/>
          </w:tcPr>
          <w:p w14:paraId="2D278827">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385" w:type="dxa"/>
            <w:shd w:val="clear" w:color="auto" w:fill="auto"/>
            <w:vAlign w:val="center"/>
          </w:tcPr>
          <w:p w14:paraId="422CC454">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价格</w:t>
            </w:r>
          </w:p>
        </w:tc>
        <w:tc>
          <w:tcPr>
            <w:tcW w:w="7311" w:type="dxa"/>
            <w:shd w:val="clear" w:color="auto" w:fill="auto"/>
            <w:vAlign w:val="center"/>
          </w:tcPr>
          <w:p w14:paraId="3C4A8AF4">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（1）投标报价超过采购预算的，投标无效，未超过采购预算的投标报价按以下公式进行计算。</w:t>
            </w:r>
          </w:p>
          <w:p w14:paraId="77DA845A">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（2）投标报价得分=（评标基准价/投标报价）×</w:t>
            </w:r>
            <w:r>
              <w:rPr>
                <w:rFonts w:hint="eastAsia"/>
                <w:color w:val="000000" w:themeColor="text1"/>
                <w:kern w:val="0"/>
                <w:sz w:val="24"/>
                <w:szCs w:val="24"/>
                <w:highlight w:val="none"/>
                <w:lang w:val="en-US" w:eastAsia="zh-CN"/>
                <w14:textFill>
                  <w14:solidFill>
                    <w14:schemeClr w14:val="tx1"/>
                  </w14:solidFill>
                </w14:textFill>
              </w:rPr>
              <w:t>1</w:t>
            </w:r>
            <w:r>
              <w:rPr>
                <w:color w:val="000000" w:themeColor="text1"/>
                <w:kern w:val="0"/>
                <w:sz w:val="24"/>
                <w:szCs w:val="24"/>
                <w:highlight w:val="none"/>
                <w14:textFill>
                  <w14:solidFill>
                    <w14:schemeClr w14:val="tx1"/>
                  </w14:solidFill>
                </w14:textFill>
              </w:rPr>
              <w:t>0</w:t>
            </w:r>
          </w:p>
          <w:p w14:paraId="50363A9B">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注：满足招标文件要求且投标报价最低的投标报价为评标基准价。</w:t>
            </w:r>
          </w:p>
        </w:tc>
        <w:tc>
          <w:tcPr>
            <w:tcW w:w="1143" w:type="dxa"/>
            <w:shd w:val="clear" w:color="auto" w:fill="auto"/>
            <w:vAlign w:val="center"/>
          </w:tcPr>
          <w:p w14:paraId="0659C14F">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w:t>
            </w:r>
            <w:r>
              <w:rPr>
                <w:color w:val="000000" w:themeColor="text1"/>
                <w:kern w:val="0"/>
                <w:sz w:val="24"/>
                <w:szCs w:val="24"/>
                <w:highlight w:val="none"/>
                <w14:textFill>
                  <w14:solidFill>
                    <w14:schemeClr w14:val="tx1"/>
                  </w14:solidFill>
                </w14:textFill>
              </w:rPr>
              <w:t>0</w:t>
            </w:r>
          </w:p>
        </w:tc>
      </w:tr>
      <w:tr w14:paraId="6BFD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393" w:type="dxa"/>
            <w:gridSpan w:val="3"/>
            <w:shd w:val="clear" w:color="auto" w:fill="auto"/>
            <w:noWrap/>
            <w:vAlign w:val="center"/>
          </w:tcPr>
          <w:p w14:paraId="51892344">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第二部分 客观分（</w:t>
            </w:r>
            <w:r>
              <w:rPr>
                <w:rFonts w:hint="eastAsia"/>
                <w:color w:val="000000" w:themeColor="text1"/>
                <w:kern w:val="0"/>
                <w:sz w:val="24"/>
                <w:szCs w:val="24"/>
                <w:highlight w:val="none"/>
                <w:lang w:val="en-US" w:eastAsia="zh-CN"/>
                <w14:textFill>
                  <w14:solidFill>
                    <w14:schemeClr w14:val="tx1"/>
                  </w14:solidFill>
                </w14:textFill>
              </w:rPr>
              <w:t>27</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14:paraId="39335CA8">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3E0D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97" w:type="dxa"/>
            <w:shd w:val="clear" w:color="auto" w:fill="auto"/>
            <w:noWrap/>
            <w:vAlign w:val="center"/>
          </w:tcPr>
          <w:p w14:paraId="55059698">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385" w:type="dxa"/>
            <w:shd w:val="clear" w:color="auto" w:fill="auto"/>
            <w:vAlign w:val="center"/>
          </w:tcPr>
          <w:p w14:paraId="3E07BF11">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投标人业绩</w:t>
            </w:r>
          </w:p>
        </w:tc>
        <w:tc>
          <w:tcPr>
            <w:tcW w:w="7311" w:type="dxa"/>
            <w:shd w:val="clear" w:color="auto" w:fill="auto"/>
            <w:vAlign w:val="center"/>
          </w:tcPr>
          <w:p w14:paraId="15D6C38A">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完全按照以下要求提供</w:t>
            </w:r>
            <w:r>
              <w:rPr>
                <w:rFonts w:hint="eastAsia"/>
                <w:color w:val="000000" w:themeColor="text1"/>
                <w:kern w:val="0"/>
                <w:sz w:val="24"/>
                <w:szCs w:val="24"/>
                <w:highlight w:val="none"/>
                <w14:textFill>
                  <w14:solidFill>
                    <w14:schemeClr w14:val="tx1"/>
                  </w14:solidFill>
                </w14:textFill>
              </w:rPr>
              <w:t>投标人</w:t>
            </w:r>
            <w:r>
              <w:rPr>
                <w:color w:val="000000" w:themeColor="text1"/>
                <w:kern w:val="0"/>
                <w:sz w:val="24"/>
                <w:szCs w:val="24"/>
                <w:highlight w:val="none"/>
                <w14:textFill>
                  <w14:solidFill>
                    <w14:schemeClr w14:val="tx1"/>
                  </w14:solidFill>
                </w14:textFill>
              </w:rPr>
              <w:t>曾实施</w:t>
            </w:r>
            <w:r>
              <w:rPr>
                <w:rFonts w:hint="eastAsia"/>
                <w:color w:val="000000" w:themeColor="text1"/>
                <w:kern w:val="0"/>
                <w:sz w:val="24"/>
                <w:szCs w:val="24"/>
                <w:highlight w:val="none"/>
                <w:lang w:val="en-US" w:eastAsia="zh-CN"/>
                <w14:textFill>
                  <w14:solidFill>
                    <w14:schemeClr w14:val="tx1"/>
                  </w14:solidFill>
                </w14:textFill>
              </w:rPr>
              <w:t>的信息化系统开发</w:t>
            </w:r>
            <w:r>
              <w:rPr>
                <w:rFonts w:hint="eastAsia"/>
                <w:color w:val="000000" w:themeColor="text1"/>
                <w:kern w:val="0"/>
                <w:sz w:val="24"/>
                <w:szCs w:val="24"/>
                <w:highlight w:val="none"/>
                <w14:textFill>
                  <w14:solidFill>
                    <w14:schemeClr w14:val="tx1"/>
                  </w14:solidFill>
                </w14:textFill>
              </w:rPr>
              <w:t>业绩</w:t>
            </w:r>
            <w:r>
              <w:rPr>
                <w:color w:val="000000" w:themeColor="text1"/>
                <w:kern w:val="0"/>
                <w:sz w:val="24"/>
                <w:szCs w:val="24"/>
                <w:highlight w:val="none"/>
                <w14:textFill>
                  <w14:solidFill>
                    <w14:schemeClr w14:val="tx1"/>
                  </w14:solidFill>
                </w14:textFill>
              </w:rPr>
              <w:t>，提供的证明材料均不得遮挡涂黑，否则不予认定加分。</w:t>
            </w:r>
          </w:p>
          <w:p w14:paraId="409686B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A</w:t>
            </w:r>
            <w:r>
              <w:rPr>
                <w:color w:val="000000" w:themeColor="text1"/>
                <w:kern w:val="0"/>
                <w:sz w:val="24"/>
                <w:szCs w:val="24"/>
                <w:highlight w:val="none"/>
                <w14:textFill>
                  <w14:solidFill>
                    <w14:schemeClr w14:val="tx1"/>
                  </w14:solidFill>
                </w14:textFill>
              </w:rPr>
              <w:t>. 合同</w:t>
            </w:r>
            <w:r>
              <w:rPr>
                <w:rFonts w:hint="eastAsia"/>
                <w:color w:val="000000" w:themeColor="text1"/>
                <w:kern w:val="0"/>
                <w:sz w:val="24"/>
                <w:szCs w:val="24"/>
                <w:highlight w:val="none"/>
                <w14:textFill>
                  <w14:solidFill>
                    <w14:schemeClr w14:val="tx1"/>
                  </w14:solidFill>
                </w14:textFill>
              </w:rPr>
              <w:t>原件</w:t>
            </w:r>
            <w:r>
              <w:rPr>
                <w:color w:val="000000" w:themeColor="text1"/>
                <w:kern w:val="0"/>
                <w:sz w:val="24"/>
                <w:szCs w:val="24"/>
                <w:highlight w:val="none"/>
                <w14:textFill>
                  <w14:solidFill>
                    <w14:schemeClr w14:val="tx1"/>
                  </w14:solidFill>
                </w14:textFill>
              </w:rPr>
              <w:t>扫描件。包括买卖双方名称及盖章、服务内容</w:t>
            </w:r>
            <w:r>
              <w:rPr>
                <w:rFonts w:hint="eastAsia"/>
                <w:bCs/>
                <w:color w:val="000000" w:themeColor="text1"/>
                <w:sz w:val="24"/>
                <w:highlight w:val="none"/>
                <w14:textFill>
                  <w14:solidFill>
                    <w14:schemeClr w14:val="tx1"/>
                  </w14:solidFill>
                </w14:textFill>
              </w:rPr>
              <w:t>、合同签订日期（应为2021年1月1日或以后）</w:t>
            </w:r>
            <w:r>
              <w:rPr>
                <w:color w:val="000000" w:themeColor="text1"/>
                <w:kern w:val="0"/>
                <w:sz w:val="24"/>
                <w:szCs w:val="24"/>
                <w:highlight w:val="none"/>
                <w14:textFill>
                  <w14:solidFill>
                    <w14:schemeClr w14:val="tx1"/>
                  </w14:solidFill>
                </w14:textFill>
              </w:rPr>
              <w:t>。</w:t>
            </w:r>
          </w:p>
          <w:p w14:paraId="45B2D2E2">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B.</w:t>
            </w:r>
            <w:r>
              <w:rPr>
                <w:rFonts w:hint="eastAsia"/>
                <w:color w:val="000000" w:themeColor="text1"/>
                <w:kern w:val="0"/>
                <w:sz w:val="24"/>
                <w:szCs w:val="24"/>
                <w:highlight w:val="none"/>
                <w14:textFill>
                  <w14:solidFill>
                    <w14:schemeClr w14:val="tx1"/>
                  </w14:solidFill>
                </w14:textFill>
              </w:rPr>
              <w:t xml:space="preserve"> 上述</w:t>
            </w:r>
            <w:r>
              <w:rPr>
                <w:color w:val="000000" w:themeColor="text1"/>
                <w:kern w:val="0"/>
                <w:sz w:val="24"/>
                <w:szCs w:val="24"/>
                <w:highlight w:val="none"/>
                <w14:textFill>
                  <w14:solidFill>
                    <w14:schemeClr w14:val="tx1"/>
                  </w14:solidFill>
                </w14:textFill>
              </w:rPr>
              <w:t>合同履行</w:t>
            </w:r>
            <w:r>
              <w:rPr>
                <w:rFonts w:hint="eastAsia"/>
                <w:color w:val="000000" w:themeColor="text1"/>
                <w:kern w:val="0"/>
                <w:sz w:val="24"/>
                <w:szCs w:val="24"/>
                <w:highlight w:val="none"/>
                <w14:textFill>
                  <w14:solidFill>
                    <w14:schemeClr w14:val="tx1"/>
                  </w14:solidFill>
                </w14:textFill>
              </w:rPr>
              <w:t>良好</w:t>
            </w:r>
            <w:r>
              <w:rPr>
                <w:color w:val="000000" w:themeColor="text1"/>
                <w:kern w:val="0"/>
                <w:sz w:val="24"/>
                <w:szCs w:val="24"/>
                <w:highlight w:val="none"/>
                <w14:textFill>
                  <w14:solidFill>
                    <w14:schemeClr w14:val="tx1"/>
                  </w14:solidFill>
                </w14:textFill>
              </w:rPr>
              <w:t>的相关证明材料</w:t>
            </w:r>
            <w:r>
              <w:rPr>
                <w:rFonts w:hint="eastAsia"/>
                <w:color w:val="000000" w:themeColor="text1"/>
                <w:kern w:val="0"/>
                <w:sz w:val="24"/>
                <w:szCs w:val="24"/>
                <w:highlight w:val="none"/>
                <w14:textFill>
                  <w14:solidFill>
                    <w14:schemeClr w14:val="tx1"/>
                  </w14:solidFill>
                </w14:textFill>
              </w:rPr>
              <w:t>原件</w:t>
            </w:r>
            <w:r>
              <w:rPr>
                <w:color w:val="000000" w:themeColor="text1"/>
                <w:kern w:val="0"/>
                <w:sz w:val="24"/>
                <w:szCs w:val="24"/>
                <w:highlight w:val="none"/>
                <w14:textFill>
                  <w14:solidFill>
                    <w14:schemeClr w14:val="tx1"/>
                  </w14:solidFill>
                </w14:textFill>
              </w:rPr>
              <w:t>扫描件</w:t>
            </w:r>
            <w:r>
              <w:rPr>
                <w:rFonts w:hint="eastAsia"/>
                <w:color w:val="000000" w:themeColor="text1"/>
                <w:kern w:val="0"/>
                <w:sz w:val="24"/>
                <w:szCs w:val="24"/>
                <w:highlight w:val="none"/>
                <w14:textFill>
                  <w14:solidFill>
                    <w14:schemeClr w14:val="tx1"/>
                  </w14:solidFill>
                </w14:textFill>
              </w:rPr>
              <w:t>（加盖上述合同甲方单位公章或上述合同中所盖的甲方印章）</w:t>
            </w:r>
            <w:r>
              <w:rPr>
                <w:color w:val="000000" w:themeColor="text1"/>
                <w:kern w:val="0"/>
                <w:sz w:val="24"/>
                <w:szCs w:val="24"/>
                <w:highlight w:val="none"/>
                <w14:textFill>
                  <w14:solidFill>
                    <w14:schemeClr w14:val="tx1"/>
                  </w14:solidFill>
                </w14:textFill>
              </w:rPr>
              <w:t>。</w:t>
            </w:r>
          </w:p>
          <w:p w14:paraId="542D103F">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每个</w:t>
            </w:r>
            <w:r>
              <w:rPr>
                <w:rFonts w:hint="eastAsia"/>
                <w:color w:val="000000" w:themeColor="text1"/>
                <w:kern w:val="0"/>
                <w:sz w:val="24"/>
                <w:szCs w:val="24"/>
                <w:highlight w:val="none"/>
                <w14:textFill>
                  <w14:solidFill>
                    <w14:schemeClr w14:val="tx1"/>
                  </w14:solidFill>
                </w14:textFill>
              </w:rPr>
              <w:t>业绩2</w:t>
            </w:r>
            <w:r>
              <w:rPr>
                <w:color w:val="000000" w:themeColor="text1"/>
                <w:kern w:val="0"/>
                <w:sz w:val="24"/>
                <w:szCs w:val="24"/>
                <w:highlight w:val="none"/>
                <w14:textFill>
                  <w14:solidFill>
                    <w14:schemeClr w14:val="tx1"/>
                  </w14:solidFill>
                </w14:textFill>
              </w:rPr>
              <w:t>分，最多</w:t>
            </w:r>
            <w:r>
              <w:rPr>
                <w:rFonts w:hint="eastAsia"/>
                <w:color w:val="000000" w:themeColor="text1"/>
                <w:kern w:val="0"/>
                <w:sz w:val="24"/>
                <w:szCs w:val="24"/>
                <w:highlight w:val="none"/>
                <w14:textFill>
                  <w14:solidFill>
                    <w14:schemeClr w14:val="tx1"/>
                  </w14:solidFill>
                </w14:textFill>
              </w:rPr>
              <w:t>10</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14:paraId="0309CBEF">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10</w:t>
            </w:r>
          </w:p>
        </w:tc>
      </w:tr>
      <w:tr w14:paraId="6239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97" w:type="dxa"/>
            <w:shd w:val="clear" w:color="auto" w:fill="auto"/>
            <w:noWrap/>
            <w:vAlign w:val="center"/>
          </w:tcPr>
          <w:p w14:paraId="17A8273D">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385" w:type="dxa"/>
            <w:shd w:val="clear" w:color="auto" w:fill="auto"/>
            <w:vAlign w:val="center"/>
          </w:tcPr>
          <w:p w14:paraId="6AC71EFA">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投标人相关证书</w:t>
            </w:r>
          </w:p>
        </w:tc>
        <w:tc>
          <w:tcPr>
            <w:tcW w:w="7311" w:type="dxa"/>
            <w:shd w:val="clear" w:color="auto" w:fill="auto"/>
            <w:vAlign w:val="center"/>
          </w:tcPr>
          <w:p w14:paraId="68808C8F">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投标人具备质量管理体系认证、环境管理体系认证、职业健康安全管理体系认证，提供证书扫描件</w:t>
            </w:r>
          </w:p>
          <w:p w14:paraId="3642C25C">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1个证书扫描件</w:t>
            </w:r>
            <w:r>
              <w:rPr>
                <w:rFonts w:hint="eastAsia"/>
                <w:color w:val="000000" w:themeColor="text1"/>
                <w:kern w:val="0"/>
                <w:sz w:val="24"/>
                <w:szCs w:val="24"/>
                <w:highlight w:val="none"/>
                <w:lang w:val="en-US" w:eastAsia="zh-CN"/>
                <w14:textFill>
                  <w14:solidFill>
                    <w14:schemeClr w14:val="tx1"/>
                  </w14:solidFill>
                </w14:textFill>
              </w:rPr>
              <w:t>1</w:t>
            </w:r>
            <w:r>
              <w:rPr>
                <w:color w:val="000000" w:themeColor="text1"/>
                <w:kern w:val="0"/>
                <w:sz w:val="24"/>
                <w:szCs w:val="24"/>
                <w:highlight w:val="none"/>
                <w14:textFill>
                  <w14:solidFill>
                    <w14:schemeClr w14:val="tx1"/>
                  </w14:solidFill>
                </w14:textFill>
              </w:rPr>
              <w:t>分，最高</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14:paraId="4A0DC367">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3</w:t>
            </w:r>
          </w:p>
        </w:tc>
      </w:tr>
      <w:tr w14:paraId="5773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jc w:val="center"/>
        </w:trPr>
        <w:tc>
          <w:tcPr>
            <w:tcW w:w="697" w:type="dxa"/>
            <w:shd w:val="clear" w:color="auto" w:fill="auto"/>
            <w:noWrap/>
            <w:vAlign w:val="center"/>
          </w:tcPr>
          <w:p w14:paraId="099AA7CC">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385" w:type="dxa"/>
            <w:shd w:val="clear" w:color="auto" w:fill="auto"/>
            <w:vAlign w:val="center"/>
          </w:tcPr>
          <w:p w14:paraId="540C1EA2">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投入</w:t>
            </w:r>
            <w:r>
              <w:rPr>
                <w:color w:val="000000" w:themeColor="text1"/>
                <w:sz w:val="24"/>
                <w:highlight w:val="none"/>
                <w14:textFill>
                  <w14:solidFill>
                    <w14:schemeClr w14:val="tx1"/>
                  </w14:solidFill>
                </w14:textFill>
              </w:rPr>
              <w:t>人员评价</w:t>
            </w:r>
          </w:p>
        </w:tc>
        <w:tc>
          <w:tcPr>
            <w:tcW w:w="7311" w:type="dxa"/>
            <w:shd w:val="clear" w:color="auto" w:fill="auto"/>
            <w:vAlign w:val="center"/>
          </w:tcPr>
          <w:p w14:paraId="366546D8">
            <w:pPr>
              <w:widowControl/>
              <w:adjustRightInd w:val="0"/>
              <w:snapToGrid w:val="0"/>
              <w:rPr>
                <w:rFonts w:hint="default"/>
                <w:color w:val="000000" w:themeColor="text1"/>
                <w:kern w:val="0"/>
                <w:sz w:val="24"/>
                <w:szCs w:val="24"/>
                <w:highlight w:val="none"/>
                <w14:textFill>
                  <w14:solidFill>
                    <w14:schemeClr w14:val="tx1"/>
                  </w14:solidFill>
                </w14:textFill>
              </w:rPr>
            </w:pPr>
            <w:r>
              <w:rPr>
                <w:rFonts w:hint="default"/>
                <w:color w:val="000000" w:themeColor="text1"/>
                <w:kern w:val="0"/>
                <w:sz w:val="24"/>
                <w:szCs w:val="24"/>
                <w:highlight w:val="none"/>
                <w14:textFill>
                  <w14:solidFill>
                    <w14:schemeClr w14:val="tx1"/>
                  </w14:solidFill>
                </w14:textFill>
              </w:rPr>
              <w:t>投入的人员为投标单位正式员工，提供姓名、开标日前三个月中任意一个月的由投标单位为投入人员缴纳社会保险证明扫描件，否则不予认定加分。</w:t>
            </w:r>
          </w:p>
          <w:p w14:paraId="1FAC913F">
            <w:pPr>
              <w:widowControl/>
              <w:adjustRightInd w:val="0"/>
              <w:snapToGrid w:val="0"/>
              <w:rPr>
                <w:rFonts w:hint="default"/>
                <w:color w:val="000000" w:themeColor="text1"/>
                <w:kern w:val="0"/>
                <w:sz w:val="24"/>
                <w:szCs w:val="24"/>
                <w:highlight w:val="none"/>
                <w14:textFill>
                  <w14:solidFill>
                    <w14:schemeClr w14:val="tx1"/>
                  </w14:solidFill>
                </w14:textFill>
              </w:rPr>
            </w:pPr>
            <w:r>
              <w:rPr>
                <w:rFonts w:hint="default"/>
                <w:color w:val="000000" w:themeColor="text1"/>
                <w:kern w:val="0"/>
                <w:sz w:val="24"/>
                <w:szCs w:val="24"/>
                <w:highlight w:val="none"/>
                <w14:textFill>
                  <w14:solidFill>
                    <w14:schemeClr w14:val="tx1"/>
                  </w14:solidFill>
                </w14:textFill>
              </w:rPr>
              <w:t>（1）项目经理具备</w:t>
            </w:r>
            <w:r>
              <w:rPr>
                <w:rFonts w:hint="default"/>
                <w:color w:val="000000" w:themeColor="text1"/>
                <w:kern w:val="0"/>
                <w:sz w:val="24"/>
                <w:szCs w:val="24"/>
                <w:highlight w:val="none"/>
                <w:lang w:val="en-US" w:eastAsia="zh-CN"/>
                <w14:textFill>
                  <w14:solidFill>
                    <w14:schemeClr w14:val="tx1"/>
                  </w14:solidFill>
                </w14:textFill>
              </w:rPr>
              <w:t>信息化系统开发管理能力及相关工作</w:t>
            </w:r>
            <w:r>
              <w:rPr>
                <w:rFonts w:hint="eastAsia"/>
                <w:color w:val="000000" w:themeColor="text1"/>
                <w:kern w:val="0"/>
                <w:sz w:val="24"/>
                <w:szCs w:val="24"/>
                <w:highlight w:val="none"/>
                <w:lang w:val="en-US" w:eastAsia="zh-CN"/>
                <w14:textFill>
                  <w14:solidFill>
                    <w14:schemeClr w14:val="tx1"/>
                  </w14:solidFill>
                </w14:textFill>
              </w:rPr>
              <w:t>经历，提供简历证明材料，得2分；</w:t>
            </w:r>
          </w:p>
          <w:p w14:paraId="12E947D9">
            <w:pPr>
              <w:widowControl/>
              <w:adjustRightInd w:val="0"/>
              <w:snapToGrid w:val="0"/>
              <w:rPr>
                <w:rFonts w:hint="default"/>
                <w:color w:val="000000" w:themeColor="text1"/>
                <w:kern w:val="0"/>
                <w:sz w:val="24"/>
                <w:szCs w:val="24"/>
                <w:highlight w:val="none"/>
                <w:lang w:val="en-US" w:eastAsia="zh-CN"/>
                <w14:textFill>
                  <w14:solidFill>
                    <w14:schemeClr w14:val="tx1"/>
                  </w14:solidFill>
                </w14:textFill>
              </w:rPr>
            </w:pPr>
            <w:r>
              <w:rPr>
                <w:rFonts w:hint="default"/>
                <w:color w:val="000000" w:themeColor="text1"/>
                <w:kern w:val="0"/>
                <w:sz w:val="24"/>
                <w:szCs w:val="24"/>
                <w:highlight w:val="none"/>
                <w14:textFill>
                  <w14:solidFill>
                    <w14:schemeClr w14:val="tx1"/>
                  </w14:solidFill>
                </w14:textFill>
              </w:rPr>
              <w:t>（2）</w:t>
            </w:r>
            <w:r>
              <w:rPr>
                <w:rFonts w:hint="default"/>
                <w:color w:val="000000" w:themeColor="text1"/>
                <w:kern w:val="0"/>
                <w:sz w:val="24"/>
                <w:szCs w:val="24"/>
                <w:highlight w:val="none"/>
                <w:lang w:eastAsia="zh-CN"/>
                <w14:textFill>
                  <w14:solidFill>
                    <w14:schemeClr w14:val="tx1"/>
                  </w14:solidFill>
                </w14:textFill>
              </w:rPr>
              <w:t>项目开发</w:t>
            </w:r>
            <w:r>
              <w:rPr>
                <w:rFonts w:hint="default"/>
                <w:color w:val="000000" w:themeColor="text1"/>
                <w:kern w:val="0"/>
                <w:sz w:val="24"/>
                <w:szCs w:val="24"/>
                <w:highlight w:val="none"/>
                <w14:textFill>
                  <w14:solidFill>
                    <w14:schemeClr w14:val="tx1"/>
                  </w14:solidFill>
                </w14:textFill>
              </w:rPr>
              <w:t>人员</w:t>
            </w:r>
            <w:r>
              <w:rPr>
                <w:rFonts w:hint="eastAsia"/>
                <w:color w:val="000000" w:themeColor="text1"/>
                <w:kern w:val="0"/>
                <w:sz w:val="24"/>
                <w:szCs w:val="24"/>
                <w:highlight w:val="none"/>
                <w:lang w:eastAsia="zh-CN"/>
                <w14:textFill>
                  <w14:solidFill>
                    <w14:schemeClr w14:val="tx1"/>
                  </w14:solidFill>
                </w14:textFill>
              </w:rPr>
              <w:t>至少保证</w:t>
            </w:r>
            <w:r>
              <w:rPr>
                <w:rFonts w:hint="eastAsia"/>
                <w:color w:val="000000" w:themeColor="text1"/>
                <w:kern w:val="0"/>
                <w:sz w:val="24"/>
                <w:szCs w:val="24"/>
                <w:highlight w:val="none"/>
                <w:lang w:val="en-US" w:eastAsia="zh-CN"/>
                <w14:textFill>
                  <w14:solidFill>
                    <w14:schemeClr w14:val="tx1"/>
                  </w14:solidFill>
                </w14:textFill>
              </w:rPr>
              <w:t>2人且</w:t>
            </w:r>
            <w:r>
              <w:rPr>
                <w:rFonts w:hint="default"/>
                <w:color w:val="000000" w:themeColor="text1"/>
                <w:kern w:val="0"/>
                <w:sz w:val="24"/>
                <w:szCs w:val="24"/>
                <w:highlight w:val="none"/>
                <w14:textFill>
                  <w14:solidFill>
                    <w14:schemeClr w14:val="tx1"/>
                  </w14:solidFill>
                </w14:textFill>
              </w:rPr>
              <w:t>具备</w:t>
            </w:r>
            <w:r>
              <w:rPr>
                <w:rFonts w:hint="default"/>
                <w:color w:val="000000" w:themeColor="text1"/>
                <w:kern w:val="0"/>
                <w:sz w:val="24"/>
                <w:szCs w:val="24"/>
                <w:highlight w:val="none"/>
                <w:lang w:val="en-US" w:eastAsia="zh-CN"/>
                <w14:textFill>
                  <w14:solidFill>
                    <w14:schemeClr w14:val="tx1"/>
                  </w14:solidFill>
                </w14:textFill>
              </w:rPr>
              <w:t>信息化系统开发能力及相关工作</w:t>
            </w:r>
            <w:r>
              <w:rPr>
                <w:rFonts w:hint="eastAsia"/>
                <w:color w:val="000000" w:themeColor="text1"/>
                <w:kern w:val="0"/>
                <w:sz w:val="24"/>
                <w:szCs w:val="24"/>
                <w:highlight w:val="none"/>
                <w:lang w:val="en-US" w:eastAsia="zh-CN"/>
                <w14:textFill>
                  <w14:solidFill>
                    <w14:schemeClr w14:val="tx1"/>
                  </w14:solidFill>
                </w14:textFill>
              </w:rPr>
              <w:t>经历，提供简历证明材料，每人得2分，最多4分；</w:t>
            </w:r>
          </w:p>
          <w:p w14:paraId="3F4F7D50">
            <w:pPr>
              <w:widowControl/>
              <w:adjustRightInd w:val="0"/>
              <w:snapToGrid w:val="0"/>
              <w:rPr>
                <w:color w:val="000000" w:themeColor="text1"/>
                <w:kern w:val="0"/>
                <w:sz w:val="24"/>
                <w:szCs w:val="24"/>
                <w:highlight w:val="none"/>
                <w14:textFill>
                  <w14:solidFill>
                    <w14:schemeClr w14:val="tx1"/>
                  </w14:solidFill>
                </w14:textFill>
              </w:rPr>
            </w:pPr>
            <w:r>
              <w:rPr>
                <w:rFonts w:hint="default"/>
                <w:color w:val="000000" w:themeColor="text1"/>
                <w:kern w:val="0"/>
                <w:sz w:val="24"/>
                <w:szCs w:val="24"/>
                <w:highlight w:val="none"/>
                <w14:textFill>
                  <w14:solidFill>
                    <w14:schemeClr w14:val="tx1"/>
                  </w14:solidFill>
                </w14:textFill>
              </w:rPr>
              <w:t>（</w:t>
            </w:r>
            <w:r>
              <w:rPr>
                <w:rFonts w:hint="default"/>
                <w:color w:val="000000" w:themeColor="text1"/>
                <w:kern w:val="0"/>
                <w:sz w:val="24"/>
                <w:szCs w:val="24"/>
                <w:highlight w:val="none"/>
                <w:lang w:val="en-US" w:eastAsia="zh-CN"/>
                <w14:textFill>
                  <w14:solidFill>
                    <w14:schemeClr w14:val="tx1"/>
                  </w14:solidFill>
                </w14:textFill>
              </w:rPr>
              <w:t>3</w:t>
            </w:r>
            <w:r>
              <w:rPr>
                <w:rFonts w:hint="default"/>
                <w:color w:val="000000" w:themeColor="text1"/>
                <w:kern w:val="0"/>
                <w:sz w:val="24"/>
                <w:szCs w:val="24"/>
                <w:highlight w:val="none"/>
                <w14:textFill>
                  <w14:solidFill>
                    <w14:schemeClr w14:val="tx1"/>
                  </w14:solidFill>
                </w14:textFill>
              </w:rPr>
              <w:t>）</w:t>
            </w:r>
            <w:r>
              <w:rPr>
                <w:rFonts w:hint="default"/>
                <w:color w:val="000000" w:themeColor="text1"/>
                <w:kern w:val="0"/>
                <w:sz w:val="24"/>
                <w:szCs w:val="24"/>
                <w:highlight w:val="none"/>
                <w:lang w:eastAsia="zh-CN"/>
                <w14:textFill>
                  <w14:solidFill>
                    <w14:schemeClr w14:val="tx1"/>
                  </w14:solidFill>
                </w14:textFill>
              </w:rPr>
              <w:t>数据分析</w:t>
            </w:r>
            <w:r>
              <w:rPr>
                <w:rFonts w:hint="default"/>
                <w:color w:val="000000" w:themeColor="text1"/>
                <w:kern w:val="0"/>
                <w:sz w:val="24"/>
                <w:szCs w:val="24"/>
                <w:highlight w:val="none"/>
                <w14:textFill>
                  <w14:solidFill>
                    <w14:schemeClr w14:val="tx1"/>
                  </w14:solidFill>
                </w14:textFill>
              </w:rPr>
              <w:t>人员</w:t>
            </w:r>
            <w:r>
              <w:rPr>
                <w:rFonts w:hint="eastAsia"/>
                <w:color w:val="000000" w:themeColor="text1"/>
                <w:kern w:val="0"/>
                <w:sz w:val="24"/>
                <w:szCs w:val="24"/>
                <w:highlight w:val="none"/>
                <w:lang w:eastAsia="zh-CN"/>
                <w14:textFill>
                  <w14:solidFill>
                    <w14:schemeClr w14:val="tx1"/>
                  </w14:solidFill>
                </w14:textFill>
              </w:rPr>
              <w:t>至少保证</w:t>
            </w:r>
            <w:r>
              <w:rPr>
                <w:rFonts w:hint="eastAsia"/>
                <w:color w:val="000000" w:themeColor="text1"/>
                <w:kern w:val="0"/>
                <w:sz w:val="24"/>
                <w:szCs w:val="24"/>
                <w:highlight w:val="none"/>
                <w:lang w:val="en-US" w:eastAsia="zh-CN"/>
                <w14:textFill>
                  <w14:solidFill>
                    <w14:schemeClr w14:val="tx1"/>
                  </w14:solidFill>
                </w14:textFill>
              </w:rPr>
              <w:t>1人且</w:t>
            </w:r>
            <w:r>
              <w:rPr>
                <w:rFonts w:hint="default"/>
                <w:color w:val="000000" w:themeColor="text1"/>
                <w:kern w:val="0"/>
                <w:sz w:val="24"/>
                <w:szCs w:val="24"/>
                <w:highlight w:val="none"/>
                <w14:textFill>
                  <w14:solidFill>
                    <w14:schemeClr w14:val="tx1"/>
                  </w14:solidFill>
                </w14:textFill>
              </w:rPr>
              <w:t>具备</w:t>
            </w:r>
            <w:r>
              <w:rPr>
                <w:rFonts w:hint="default"/>
                <w:color w:val="000000" w:themeColor="text1"/>
                <w:kern w:val="0"/>
                <w:sz w:val="24"/>
                <w:szCs w:val="24"/>
                <w:highlight w:val="none"/>
                <w:lang w:eastAsia="zh-CN"/>
                <w14:textFill>
                  <w14:solidFill>
                    <w14:schemeClr w14:val="tx1"/>
                  </w14:solidFill>
                </w14:textFill>
              </w:rPr>
              <w:t>了解熟悉社会保险业务和数据治理工作能力及相关工作</w:t>
            </w:r>
            <w:r>
              <w:rPr>
                <w:rFonts w:hint="eastAsia"/>
                <w:color w:val="000000" w:themeColor="text1"/>
                <w:kern w:val="0"/>
                <w:sz w:val="24"/>
                <w:szCs w:val="24"/>
                <w:highlight w:val="none"/>
                <w:lang w:val="en-US" w:eastAsia="zh-CN"/>
                <w14:textFill>
                  <w14:solidFill>
                    <w14:schemeClr w14:val="tx1"/>
                  </w14:solidFill>
                </w14:textFill>
              </w:rPr>
              <w:t>经历，提供简历证明材料，得2分；</w:t>
            </w:r>
          </w:p>
        </w:tc>
        <w:tc>
          <w:tcPr>
            <w:tcW w:w="1143" w:type="dxa"/>
            <w:shd w:val="clear" w:color="auto" w:fill="auto"/>
            <w:vAlign w:val="center"/>
          </w:tcPr>
          <w:p w14:paraId="0FD3940E">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8</w:t>
            </w:r>
          </w:p>
        </w:tc>
      </w:tr>
      <w:tr w14:paraId="4BEA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97" w:type="dxa"/>
            <w:shd w:val="clear" w:color="auto" w:fill="auto"/>
            <w:noWrap/>
            <w:vAlign w:val="center"/>
          </w:tcPr>
          <w:p w14:paraId="1162A513">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w:t>
            </w:r>
          </w:p>
        </w:tc>
        <w:tc>
          <w:tcPr>
            <w:tcW w:w="1385" w:type="dxa"/>
            <w:shd w:val="clear" w:color="auto" w:fill="auto"/>
            <w:vAlign w:val="center"/>
          </w:tcPr>
          <w:p w14:paraId="2B88ECF4">
            <w:pPr>
              <w:widowControl/>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投标人承诺评价</w:t>
            </w:r>
          </w:p>
        </w:tc>
        <w:tc>
          <w:tcPr>
            <w:tcW w:w="7311" w:type="dxa"/>
            <w:shd w:val="clear" w:color="auto" w:fill="auto"/>
            <w:vAlign w:val="center"/>
          </w:tcPr>
          <w:p w14:paraId="41F54418">
            <w:pPr>
              <w:widowControl/>
              <w:adjustRightInd w:val="0"/>
              <w:snapToGrid w:val="0"/>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lang w:eastAsia="zh-CN"/>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1）</w:t>
            </w:r>
            <w:r>
              <w:rPr>
                <w:rFonts w:hint="eastAsia"/>
                <w:color w:val="000000" w:themeColor="text1"/>
                <w:kern w:val="0"/>
                <w:sz w:val="24"/>
                <w:szCs w:val="24"/>
                <w:highlight w:val="none"/>
                <w14:textFill>
                  <w14:solidFill>
                    <w14:schemeClr w14:val="tx1"/>
                  </w14:solidFill>
                </w14:textFill>
              </w:rPr>
              <w:t>承诺完全满足招标文件“报价要求”、“时间地点要求”、“付款方式要求”和技术要求中非“★”号要求的：</w:t>
            </w:r>
            <w:r>
              <w:rPr>
                <w:rFonts w:hint="eastAsia"/>
                <w:color w:val="000000" w:themeColor="text1"/>
                <w:kern w:val="0"/>
                <w:sz w:val="24"/>
                <w:szCs w:val="24"/>
                <w:highlight w:val="none"/>
                <w:lang w:val="en-US" w:eastAsia="zh-CN"/>
                <w14:textFill>
                  <w14:solidFill>
                    <w14:schemeClr w14:val="tx1"/>
                  </w14:solidFill>
                </w14:textFill>
              </w:rPr>
              <w:t>4</w:t>
            </w:r>
            <w:r>
              <w:rPr>
                <w:rFonts w:hint="eastAsia"/>
                <w:color w:val="000000" w:themeColor="text1"/>
                <w:kern w:val="0"/>
                <w:sz w:val="24"/>
                <w:szCs w:val="24"/>
                <w:highlight w:val="none"/>
                <w14:textFill>
                  <w14:solidFill>
                    <w14:schemeClr w14:val="tx1"/>
                  </w14:solidFill>
                </w14:textFill>
              </w:rPr>
              <w:t>分，其他0分。</w:t>
            </w:r>
          </w:p>
          <w:p w14:paraId="02CCA5F3">
            <w:pPr>
              <w:widowControl/>
              <w:adjustRightInd w:val="0"/>
              <w:snapToGrid w:val="0"/>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eastAsia="zh-CN"/>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2）投标人承诺：</w:t>
            </w:r>
            <w:r>
              <w:rPr>
                <w:rFonts w:hint="default"/>
                <w:color w:val="000000" w:themeColor="text1"/>
                <w:kern w:val="0"/>
                <w:sz w:val="24"/>
                <w:szCs w:val="24"/>
                <w:highlight w:val="none"/>
                <w:lang w:eastAsia="zh-CN"/>
                <w14:textFill>
                  <w14:solidFill>
                    <w14:schemeClr w14:val="tx1"/>
                  </w14:solidFill>
                </w14:textFill>
              </w:rPr>
              <w:t>服务期内项目开发人员和数据分析人员能够</w:t>
            </w:r>
            <w:r>
              <w:rPr>
                <w:rFonts w:hint="eastAsia"/>
                <w:color w:val="000000" w:themeColor="text1"/>
                <w:kern w:val="0"/>
                <w:sz w:val="24"/>
                <w:szCs w:val="24"/>
                <w:highlight w:val="none"/>
                <w:lang w:eastAsia="zh-CN"/>
                <w14:textFill>
                  <w14:solidFill>
                    <w14:schemeClr w14:val="tx1"/>
                  </w14:solidFill>
                </w14:textFill>
              </w:rPr>
              <w:t>驻场</w:t>
            </w:r>
            <w:r>
              <w:rPr>
                <w:rFonts w:hint="default"/>
                <w:color w:val="000000" w:themeColor="text1"/>
                <w:kern w:val="0"/>
                <w:sz w:val="24"/>
                <w:szCs w:val="24"/>
                <w:highlight w:val="none"/>
                <w:lang w:eastAsia="zh-CN"/>
                <w14:textFill>
                  <w14:solidFill>
                    <w14:schemeClr w14:val="tx1"/>
                  </w14:solidFill>
                </w14:textFill>
              </w:rPr>
              <w:t>及时响应服务项目建设过程和服务维护期内有关项目开发需求及数据治理分析服务的工作需求。</w:t>
            </w:r>
            <w:r>
              <w:rPr>
                <w:rFonts w:hint="eastAsia"/>
                <w:color w:val="000000" w:themeColor="text1"/>
                <w:kern w:val="0"/>
                <w:sz w:val="24"/>
                <w:szCs w:val="24"/>
                <w:highlight w:val="none"/>
                <w:lang w:val="en-US" w:eastAsia="zh-CN"/>
                <w14:textFill>
                  <w14:solidFill>
                    <w14:schemeClr w14:val="tx1"/>
                  </w14:solidFill>
                </w14:textFill>
              </w:rPr>
              <w:t>提供承诺得2分，其他0分。</w:t>
            </w:r>
          </w:p>
          <w:p w14:paraId="6BBACE9B">
            <w:pPr>
              <w:pStyle w:val="3"/>
              <w:rPr>
                <w:color w:val="000000" w:themeColor="text1"/>
                <w:highlight w:val="none"/>
                <w14:textFill>
                  <w14:solidFill>
                    <w14:schemeClr w14:val="tx1"/>
                  </w14:solidFill>
                </w14:textFill>
              </w:rPr>
            </w:pPr>
          </w:p>
        </w:tc>
        <w:tc>
          <w:tcPr>
            <w:tcW w:w="1143" w:type="dxa"/>
            <w:shd w:val="clear" w:color="auto" w:fill="auto"/>
            <w:vAlign w:val="center"/>
          </w:tcPr>
          <w:p w14:paraId="29061F67">
            <w:pPr>
              <w:widowControl/>
              <w:adjustRightInd w:val="0"/>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r>
      <w:tr w14:paraId="71DB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3" w:type="dxa"/>
            <w:gridSpan w:val="3"/>
            <w:shd w:val="clear" w:color="auto" w:fill="auto"/>
            <w:noWrap/>
            <w:vAlign w:val="center"/>
          </w:tcPr>
          <w:p w14:paraId="62FC87A0">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第三部分 主观分（</w:t>
            </w:r>
            <w:r>
              <w:rPr>
                <w:rFonts w:hint="eastAsia"/>
                <w:color w:val="000000" w:themeColor="text1"/>
                <w:kern w:val="0"/>
                <w:sz w:val="24"/>
                <w:szCs w:val="24"/>
                <w:highlight w:val="none"/>
                <w:lang w:val="en-US" w:eastAsia="zh-CN"/>
                <w14:textFill>
                  <w14:solidFill>
                    <w14:schemeClr w14:val="tx1"/>
                  </w14:solidFill>
                </w14:textFill>
              </w:rPr>
              <w:t>63</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14:paraId="5C3708F7">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7B9C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97" w:type="dxa"/>
            <w:shd w:val="clear" w:color="auto" w:fill="auto"/>
            <w:noWrap/>
            <w:vAlign w:val="center"/>
          </w:tcPr>
          <w:p w14:paraId="5D130BFB">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385" w:type="dxa"/>
            <w:shd w:val="clear" w:color="auto" w:fill="auto"/>
            <w:vAlign w:val="center"/>
          </w:tcPr>
          <w:p w14:paraId="5D7BFBDC">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人员、岗位配置方案评价</w:t>
            </w:r>
          </w:p>
        </w:tc>
        <w:tc>
          <w:tcPr>
            <w:tcW w:w="7311" w:type="dxa"/>
            <w:shd w:val="clear" w:color="auto" w:fill="auto"/>
            <w:vAlign w:val="center"/>
          </w:tcPr>
          <w:p w14:paraId="4070119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至少包含各岗位投入人员数量、各岗位内部人员安排配置方案</w:t>
            </w:r>
          </w:p>
          <w:p w14:paraId="2E11E4F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4C5ACDF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7504C22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7747862F">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278D4C3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0DFC498">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61D2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97" w:type="dxa"/>
            <w:shd w:val="clear" w:color="auto" w:fill="auto"/>
            <w:noWrap/>
            <w:vAlign w:val="center"/>
          </w:tcPr>
          <w:p w14:paraId="6B52E888">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w:t>
            </w:r>
          </w:p>
        </w:tc>
        <w:tc>
          <w:tcPr>
            <w:tcW w:w="1385" w:type="dxa"/>
            <w:shd w:val="clear" w:color="auto" w:fill="auto"/>
            <w:vAlign w:val="center"/>
          </w:tcPr>
          <w:p w14:paraId="6202311F">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针对本项目特点的专业化服务方案评价</w:t>
            </w:r>
          </w:p>
        </w:tc>
        <w:tc>
          <w:tcPr>
            <w:tcW w:w="7311" w:type="dxa"/>
            <w:shd w:val="clear" w:color="auto" w:fill="auto"/>
            <w:vAlign w:val="center"/>
          </w:tcPr>
          <w:p w14:paraId="313B8B4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w:t>
            </w:r>
            <w:r>
              <w:rPr>
                <w:color w:val="000000" w:themeColor="text1"/>
                <w:kern w:val="0"/>
                <w:sz w:val="24"/>
                <w:szCs w:val="24"/>
                <w:highlight w:val="none"/>
                <w14:textFill>
                  <w14:solidFill>
                    <w14:schemeClr w14:val="tx1"/>
                  </w14:solidFill>
                </w14:textFill>
              </w:rPr>
              <w:t>包含针对本项目的</w:t>
            </w:r>
            <w:r>
              <w:rPr>
                <w:rFonts w:hint="eastAsia"/>
                <w:color w:val="000000" w:themeColor="text1"/>
                <w:kern w:val="0"/>
                <w:sz w:val="24"/>
                <w:szCs w:val="24"/>
                <w:highlight w:val="none"/>
                <w14:textFill>
                  <w14:solidFill>
                    <w14:schemeClr w14:val="tx1"/>
                  </w14:solidFill>
                </w14:textFill>
              </w:rPr>
              <w:t>统计效能提升指标查询统计、全国统筹数据核查及业务事中管控分析、数据共享比对</w:t>
            </w:r>
            <w:r>
              <w:rPr>
                <w:color w:val="000000" w:themeColor="text1"/>
                <w:kern w:val="0"/>
                <w:sz w:val="24"/>
                <w:szCs w:val="24"/>
                <w:highlight w:val="none"/>
                <w14:textFill>
                  <w14:solidFill>
                    <w14:schemeClr w14:val="tx1"/>
                  </w14:solidFill>
                </w14:textFill>
              </w:rPr>
              <w:t>方案</w:t>
            </w:r>
          </w:p>
          <w:p w14:paraId="7E9E436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0823AE1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2C81687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369D74A8">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605CD29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54D02CD">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78B7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97" w:type="dxa"/>
            <w:shd w:val="clear" w:color="auto" w:fill="auto"/>
            <w:noWrap/>
            <w:vAlign w:val="center"/>
          </w:tcPr>
          <w:p w14:paraId="1C9DBA9B">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3</w:t>
            </w:r>
          </w:p>
        </w:tc>
        <w:tc>
          <w:tcPr>
            <w:tcW w:w="1385" w:type="dxa"/>
            <w:shd w:val="clear" w:color="auto" w:fill="auto"/>
            <w:vAlign w:val="center"/>
          </w:tcPr>
          <w:p w14:paraId="5C23F323">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对项目重点、难点的理解评价</w:t>
            </w:r>
          </w:p>
        </w:tc>
        <w:tc>
          <w:tcPr>
            <w:tcW w:w="7311" w:type="dxa"/>
            <w:shd w:val="clear" w:color="auto" w:fill="auto"/>
            <w:vAlign w:val="center"/>
          </w:tcPr>
          <w:p w14:paraId="3BEDE6A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至少包含针对本项目重点和难点的理解以及针对重点难点的应对解决方案</w:t>
            </w:r>
          </w:p>
          <w:p w14:paraId="3EB2DDC8">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61BD089C">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重点难点理解或应对解决方案内容存在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2A0024B4">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重点难点理解或应对解决方案内容存在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275C86AA">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未提供重点难点理解或应对解决方案或不满足招标文件要求或内容存在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43C74A9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DDF54EA">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5B84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97" w:type="dxa"/>
            <w:shd w:val="clear" w:color="auto" w:fill="auto"/>
            <w:noWrap/>
            <w:vAlign w:val="center"/>
          </w:tcPr>
          <w:p w14:paraId="31670FF8">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4</w:t>
            </w:r>
          </w:p>
        </w:tc>
        <w:tc>
          <w:tcPr>
            <w:tcW w:w="1385" w:type="dxa"/>
            <w:shd w:val="clear" w:color="auto" w:fill="auto"/>
            <w:vAlign w:val="center"/>
          </w:tcPr>
          <w:p w14:paraId="54385DD9">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保密管理方案评价</w:t>
            </w:r>
          </w:p>
        </w:tc>
        <w:tc>
          <w:tcPr>
            <w:tcW w:w="7311" w:type="dxa"/>
            <w:shd w:val="clear" w:color="auto" w:fill="auto"/>
            <w:vAlign w:val="center"/>
          </w:tcPr>
          <w:p w14:paraId="03DE557B">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至少包含保证服务过程中有可能获取的保密信息不泄露的措施：制定保密制度、服务人员保密培训、重点岗位双人服务、泄密惩罚办法。</w:t>
            </w:r>
          </w:p>
          <w:p w14:paraId="57F2095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5B38FC9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1AD2D3F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0E3C4F04">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177AA35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49897C3">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7813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97" w:type="dxa"/>
            <w:shd w:val="clear" w:color="auto" w:fill="auto"/>
            <w:noWrap/>
            <w:vAlign w:val="center"/>
          </w:tcPr>
          <w:p w14:paraId="147F7A5C">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5</w:t>
            </w:r>
          </w:p>
        </w:tc>
        <w:tc>
          <w:tcPr>
            <w:tcW w:w="1385" w:type="dxa"/>
            <w:shd w:val="clear" w:color="auto" w:fill="auto"/>
            <w:vAlign w:val="center"/>
          </w:tcPr>
          <w:p w14:paraId="0AC8AB2E">
            <w:pPr>
              <w:widowControl/>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进度安排评价</w:t>
            </w:r>
          </w:p>
        </w:tc>
        <w:tc>
          <w:tcPr>
            <w:tcW w:w="7311" w:type="dxa"/>
            <w:shd w:val="clear" w:color="auto" w:fill="auto"/>
            <w:vAlign w:val="center"/>
          </w:tcPr>
          <w:p w14:paraId="1F8C88B5">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至少包含各阶段工作进度安排、按时限完成的保障措施、进度落后时的挽回措施等</w:t>
            </w:r>
          </w:p>
          <w:p w14:paraId="117BFB88">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58CEF13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7850F56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42EB50C0">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57B0FB8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B71285D">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4465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97" w:type="dxa"/>
            <w:shd w:val="clear" w:color="auto" w:fill="auto"/>
            <w:noWrap/>
            <w:vAlign w:val="center"/>
          </w:tcPr>
          <w:p w14:paraId="3DD1512E">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c>
          <w:tcPr>
            <w:tcW w:w="1385" w:type="dxa"/>
            <w:shd w:val="clear" w:color="auto" w:fill="auto"/>
            <w:vAlign w:val="center"/>
          </w:tcPr>
          <w:p w14:paraId="0905ECC2">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在服务过程中，与采购人配合沟通方案评价</w:t>
            </w:r>
          </w:p>
        </w:tc>
        <w:tc>
          <w:tcPr>
            <w:tcW w:w="7311" w:type="dxa"/>
            <w:shd w:val="clear" w:color="auto" w:fill="auto"/>
            <w:vAlign w:val="center"/>
          </w:tcPr>
          <w:p w14:paraId="4B63381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w:t>
            </w:r>
            <w:r>
              <w:rPr>
                <w:color w:val="000000" w:themeColor="text1"/>
                <w:kern w:val="0"/>
                <w:sz w:val="24"/>
                <w:szCs w:val="24"/>
                <w:highlight w:val="none"/>
                <w14:textFill>
                  <w14:solidFill>
                    <w14:schemeClr w14:val="tx1"/>
                  </w14:solidFill>
                </w14:textFill>
              </w:rPr>
              <w:t>指定专人为采购人服务</w:t>
            </w:r>
            <w:r>
              <w:rPr>
                <w:rFonts w:hint="eastAsia"/>
                <w:color w:val="000000" w:themeColor="text1"/>
                <w:kern w:val="0"/>
                <w:sz w:val="24"/>
                <w:szCs w:val="24"/>
                <w:highlight w:val="none"/>
                <w14:textFill>
                  <w14:solidFill>
                    <w14:schemeClr w14:val="tx1"/>
                  </w14:solidFill>
                </w14:textFill>
              </w:rPr>
              <w:t>、定期配合沟通频次、建立配合沟通内容记录台账、配合沟通效果反馈机制等方面内容</w:t>
            </w:r>
          </w:p>
          <w:p w14:paraId="5F70EA4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715DCC5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04EE4C00">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391A54E2">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29E0D2E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56A9EE1">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9</w:t>
            </w:r>
          </w:p>
        </w:tc>
      </w:tr>
      <w:tr w14:paraId="08CB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97" w:type="dxa"/>
            <w:shd w:val="clear" w:color="auto" w:fill="auto"/>
            <w:noWrap/>
            <w:vAlign w:val="center"/>
          </w:tcPr>
          <w:p w14:paraId="3A3F4844">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7</w:t>
            </w:r>
          </w:p>
        </w:tc>
        <w:tc>
          <w:tcPr>
            <w:tcW w:w="1385" w:type="dxa"/>
            <w:shd w:val="clear" w:color="auto" w:fill="auto"/>
            <w:vAlign w:val="center"/>
          </w:tcPr>
          <w:p w14:paraId="220AA9D6">
            <w:pPr>
              <w:widowControl/>
              <w:adjustRightInd w:val="0"/>
              <w:snapToGrid w:val="0"/>
              <w:jc w:val="center"/>
              <w:rPr>
                <w:color w:val="000000" w:themeColor="text1"/>
                <w:sz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服务质量保证</w:t>
            </w: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评价</w:t>
            </w:r>
          </w:p>
        </w:tc>
        <w:tc>
          <w:tcPr>
            <w:tcW w:w="7311" w:type="dxa"/>
            <w:shd w:val="clear" w:color="auto" w:fill="auto"/>
            <w:vAlign w:val="center"/>
          </w:tcPr>
          <w:p w14:paraId="50F02DB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w:t>
            </w:r>
            <w:r>
              <w:rPr>
                <w:color w:val="000000" w:themeColor="text1"/>
                <w:kern w:val="0"/>
                <w:sz w:val="24"/>
                <w:szCs w:val="24"/>
                <w:highlight w:val="none"/>
                <w14:textFill>
                  <w14:solidFill>
                    <w14:schemeClr w14:val="tx1"/>
                  </w14:solidFill>
                </w14:textFill>
              </w:rPr>
              <w:t>服务过程中保证服务质量的措施</w:t>
            </w:r>
            <w:r>
              <w:rPr>
                <w:rFonts w:hint="eastAsia"/>
                <w:color w:val="000000" w:themeColor="text1"/>
                <w:kern w:val="0"/>
                <w:sz w:val="24"/>
                <w:szCs w:val="24"/>
                <w:highlight w:val="none"/>
                <w14:textFill>
                  <w14:solidFill>
                    <w14:schemeClr w14:val="tx1"/>
                  </w14:solidFill>
                </w14:textFill>
              </w:rPr>
              <w:t>、对出现服务质量问题时如何挽回、人员服务态度保障、人员业务专业化水平保障等方面内容</w:t>
            </w:r>
          </w:p>
          <w:p w14:paraId="1A68210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7BED622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16F2806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02AE3174">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01E35B0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DC6E48D">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9</w:t>
            </w:r>
          </w:p>
        </w:tc>
      </w:tr>
      <w:tr w14:paraId="2877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3" w:type="dxa"/>
            <w:gridSpan w:val="3"/>
            <w:shd w:val="clear" w:color="auto" w:fill="auto"/>
            <w:noWrap/>
            <w:vAlign w:val="center"/>
          </w:tcPr>
          <w:p w14:paraId="1633F321">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合计</w:t>
            </w:r>
          </w:p>
        </w:tc>
        <w:tc>
          <w:tcPr>
            <w:tcW w:w="1143" w:type="dxa"/>
            <w:shd w:val="clear" w:color="auto" w:fill="auto"/>
            <w:vAlign w:val="center"/>
          </w:tcPr>
          <w:p w14:paraId="2772A9D2">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100</w:t>
            </w:r>
          </w:p>
        </w:tc>
      </w:tr>
    </w:tbl>
    <w:p w14:paraId="7C1C30B0">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四、投标文件内容要求</w:t>
      </w:r>
    </w:p>
    <w:p w14:paraId="77B433E5">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投标人须按照《投标须知》“C 投标文件的编制”中的相关要求编制投标文件</w:t>
      </w:r>
      <w:r>
        <w:rPr>
          <w:rFonts w:hint="eastAsia"/>
          <w:color w:val="000000" w:themeColor="text1"/>
          <w:sz w:val="24"/>
          <w:highlight w:val="none"/>
          <w14:textFill>
            <w14:solidFill>
              <w14:schemeClr w14:val="tx1"/>
            </w14:solidFill>
          </w14:textFill>
        </w:rPr>
        <w:t>。</w:t>
      </w:r>
    </w:p>
    <w:p w14:paraId="7EBA7653">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投标文件</w:t>
      </w:r>
      <w:r>
        <w:rPr>
          <w:rFonts w:hint="eastAsia"/>
          <w:color w:val="000000" w:themeColor="text1"/>
          <w:sz w:val="24"/>
          <w:highlight w:val="none"/>
          <w14:textFill>
            <w14:solidFill>
              <w14:schemeClr w14:val="tx1"/>
            </w14:solidFill>
          </w14:textFill>
        </w:rPr>
        <w:t>格式参照第五部分“投标文件格式”。</w:t>
      </w:r>
    </w:p>
    <w:p w14:paraId="6E237688">
      <w:pPr>
        <w:spacing w:line="360" w:lineRule="auto"/>
        <w:ind w:firstLine="448" w:firstLineChars="200"/>
        <w:outlineLvl w:val="0"/>
        <w:rPr>
          <w:color w:val="000000" w:themeColor="text1"/>
          <w:sz w:val="24"/>
          <w:highlight w:val="none"/>
          <w14:textFill>
            <w14:solidFill>
              <w14:schemeClr w14:val="tx1"/>
            </w14:solidFill>
          </w14:textFill>
        </w:rPr>
      </w:pPr>
    </w:p>
    <w:p w14:paraId="38BFD80B">
      <w:pPr>
        <w:spacing w:line="360" w:lineRule="auto"/>
        <w:ind w:firstLine="448" w:firstLineChars="200"/>
        <w:outlineLvl w:val="0"/>
        <w:rPr>
          <w:color w:val="000000" w:themeColor="text1"/>
          <w:sz w:val="24"/>
          <w:highlight w:val="none"/>
          <w14:textFill>
            <w14:solidFill>
              <w14:schemeClr w14:val="tx1"/>
            </w14:solidFill>
          </w14:textFill>
        </w:rPr>
      </w:pPr>
    </w:p>
    <w:p w14:paraId="39F2D682">
      <w:pPr>
        <w:spacing w:line="360" w:lineRule="auto"/>
        <w:jc w:val="center"/>
        <w:rPr>
          <w:b/>
          <w:color w:val="000000" w:themeColor="text1"/>
          <w:sz w:val="24"/>
          <w:highlight w:val="none"/>
          <w14:textFill>
            <w14:solidFill>
              <w14:schemeClr w14:val="tx1"/>
            </w14:solidFill>
          </w14:textFill>
        </w:rPr>
      </w:pPr>
      <w:r>
        <w:rPr>
          <w:color w:val="000000" w:themeColor="text1"/>
          <w:sz w:val="24"/>
          <w:highlight w:val="none"/>
          <w:u w:val="single"/>
          <w14:textFill>
            <w14:solidFill>
              <w14:schemeClr w14:val="tx1"/>
            </w14:solidFill>
          </w14:textFill>
        </w:rPr>
        <w:br w:type="page"/>
      </w:r>
      <w:r>
        <w:rPr>
          <w:b/>
          <w:color w:val="000000" w:themeColor="text1"/>
          <w:sz w:val="24"/>
          <w:highlight w:val="none"/>
          <w14:textFill>
            <w14:solidFill>
              <w14:schemeClr w14:val="tx1"/>
            </w14:solidFill>
          </w14:textFill>
        </w:rPr>
        <w:t>项目需求书</w:t>
      </w:r>
    </w:p>
    <w:p w14:paraId="5ADF3A94">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一、项目背景</w:t>
      </w:r>
    </w:p>
    <w:p w14:paraId="5BD38197">
      <w:pPr>
        <w:widowControl/>
        <w:ind w:firstLine="448"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为贯彻落实《人力资源社会保障部关于建立人力资源社会保障统计监督制度的通知》（人社部函〔2022〕130 号）文件精神,围绕党中央、国务院关于社会保险领域重大决策部署和重大战略实施，重点监测评价社会保险重要政策落实情况，加强统计信息系统建设，不断提升统计信息化水平；加强全国统筹数据核查及业务事中管控分析，持续提升经办数据质量，规范社保业务经办；聚合数据资源，挖掘数据价值，加强数</w:t>
      </w:r>
      <w:r>
        <w:rPr>
          <w:rFonts w:hint="eastAsia"/>
          <w:color w:val="000000" w:themeColor="text1"/>
          <w:sz w:val="24"/>
          <w:highlight w:val="none"/>
          <w14:textFill>
            <w14:solidFill>
              <w14:schemeClr w14:val="tx1"/>
            </w14:solidFill>
          </w14:textFill>
        </w:rPr>
        <w:t>据分析与共享应用，用数据赋能经办，全面提升精准服务和决策分析能力，不断提高统计工作效率和质量。本次项目的建设内容以社会保险行政履职为总纲，公共服务和社会保障事业发展需求为基础，基于天津市人力资源和社会保障局金保二期系统进行模块新增。遵循国家、人社部、天津市人社局制定的标准规范体系、业务规则，基于数据共享对接，实现天津市社会保险基金管理中心统计监督及效能提升，为对社会保险工作运行现状调查和分析提供有利支撑。</w:t>
      </w:r>
    </w:p>
    <w:p w14:paraId="51836B6F">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本项目建设主要包括：统计效能提升指标查询统计、全国统筹数据核查及业务事中管控分析、数据共享比对三部分。</w:t>
      </w:r>
    </w:p>
    <w:p w14:paraId="452D5206">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本项目</w:t>
      </w:r>
      <w:r>
        <w:rPr>
          <w:rFonts w:hint="eastAsia"/>
          <w:color w:val="000000" w:themeColor="text1"/>
          <w:sz w:val="24"/>
          <w:highlight w:val="none"/>
          <w:lang w:val="en-US" w:eastAsia="zh-CN"/>
          <w14:textFill>
            <w14:solidFill>
              <w14:schemeClr w14:val="tx1"/>
            </w14:solidFill>
          </w14:textFill>
        </w:rPr>
        <w:t>软件和信息技术服务业。</w:t>
      </w:r>
    </w:p>
    <w:p w14:paraId="70AE2326">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二、技术要求</w:t>
      </w:r>
    </w:p>
    <w:p w14:paraId="14204DF0">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主要建设内容包括：</w:t>
      </w:r>
    </w:p>
    <w:p w14:paraId="4E9658DE">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A、统计效能提升指标查询统计</w:t>
      </w:r>
    </w:p>
    <w:p w14:paraId="51295CB2">
      <w:pPr>
        <w:pStyle w:val="57"/>
        <w:ind w:firstLine="640"/>
        <w:rPr>
          <w:rFonts w:hint="eastAsia"/>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统计效能提升</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功能</w:t>
      </w:r>
      <w:r>
        <w:rPr>
          <w:rFonts w:hint="eastAsia" w:ascii="Times New Roman" w:hAnsi="Times New Roman" w:eastAsia="宋体" w:cs="Times New Roman"/>
          <w:color w:val="000000" w:themeColor="text1"/>
          <w:sz w:val="24"/>
          <w:highlight w:val="none"/>
          <w14:textFill>
            <w14:solidFill>
              <w14:schemeClr w14:val="tx1"/>
            </w14:solidFill>
          </w14:textFill>
        </w:rPr>
        <w:t>。实现核心指标实时查询，对分中心新参保口径指标；分中心统计服务，不限于分中心新参保口径，</w:t>
      </w:r>
      <w:r>
        <w:rPr>
          <w:rFonts w:hint="eastAsia" w:eastAsia="宋体" w:cs="Times New Roman"/>
          <w:color w:val="000000" w:themeColor="text1"/>
          <w:sz w:val="24"/>
          <w:highlight w:val="none"/>
          <w:lang w:eastAsia="zh-CN"/>
          <w14:textFill>
            <w14:solidFill>
              <w14:schemeClr w14:val="tx1"/>
            </w14:solidFill>
          </w14:textFill>
        </w:rPr>
        <w:t>数据</w:t>
      </w:r>
      <w:r>
        <w:rPr>
          <w:rFonts w:hint="eastAsia" w:ascii="Times New Roman" w:hAnsi="Times New Roman" w:eastAsia="宋体" w:cs="Times New Roman"/>
          <w:color w:val="000000" w:themeColor="text1"/>
          <w:sz w:val="24"/>
          <w:highlight w:val="none"/>
          <w14:textFill>
            <w14:solidFill>
              <w14:schemeClr w14:val="tx1"/>
            </w14:solidFill>
          </w14:textFill>
        </w:rPr>
        <w:t>明细导出；市区两局分担机关事业单位</w:t>
      </w:r>
      <w:r>
        <w:rPr>
          <w:rFonts w:hint="eastAsia" w:eastAsia="宋体" w:cs="Times New Roman"/>
          <w:color w:val="000000" w:themeColor="text1"/>
          <w:sz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highlight w:val="none"/>
          <w14:textFill>
            <w14:solidFill>
              <w14:schemeClr w14:val="tx1"/>
            </w14:solidFill>
          </w14:textFill>
        </w:rPr>
        <w:t>数据导出功能。</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具体统计查询功能如下：</w:t>
      </w:r>
    </w:p>
    <w:p w14:paraId="5FA853A4">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（1）新参保单位统计</w:t>
      </w:r>
    </w:p>
    <w:p w14:paraId="080DA6D3">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（2）单位增减员统计</w:t>
      </w:r>
    </w:p>
    <w:p w14:paraId="6C05E3A0">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（3）参保人员统计</w:t>
      </w:r>
    </w:p>
    <w:p w14:paraId="7BA5B4F1">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（4）缴费人员统计</w:t>
      </w:r>
    </w:p>
    <w:p w14:paraId="73783F3A">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（5）城乡参保缴费统计</w:t>
      </w:r>
    </w:p>
    <w:p w14:paraId="33F4C526">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（6）灵活就业缴费情况统计</w:t>
      </w:r>
    </w:p>
    <w:p w14:paraId="0EC28DEE">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（7）享受失业保险人员缴费情况统计</w:t>
      </w:r>
    </w:p>
    <w:p w14:paraId="58B04A29">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（8）建筑项目相关统计</w:t>
      </w:r>
    </w:p>
    <w:p w14:paraId="373CBF80">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（9）单位申报情况统计</w:t>
      </w:r>
    </w:p>
    <w:p w14:paraId="2D1DDDB2">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（10）人员联系方式查询</w:t>
      </w:r>
    </w:p>
    <w:p w14:paraId="6B143E0F">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（11）财政局数据提取情况查询</w:t>
      </w:r>
    </w:p>
    <w:p w14:paraId="3E348D01">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（12）养老保险资格认证统计</w:t>
      </w:r>
    </w:p>
    <w:p w14:paraId="12B7468A">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（13）人员增减变动统计</w:t>
      </w:r>
    </w:p>
    <w:p w14:paraId="2888DD0C">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（14）养老支付业务量汇总统计</w:t>
      </w:r>
    </w:p>
    <w:p w14:paraId="2FD5C3F0">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（15）重算统计</w:t>
      </w:r>
    </w:p>
    <w:p w14:paraId="14E5C11A">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（16）退休金情况统计</w:t>
      </w:r>
    </w:p>
    <w:p w14:paraId="4CE2FA69">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（17）退休人员预测统计</w:t>
      </w:r>
    </w:p>
    <w:p w14:paraId="6F622DA7">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（18）工伤医疗（康复）明细统计</w:t>
      </w:r>
    </w:p>
    <w:p w14:paraId="6F0158B7">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（19）药品费用、诊疗费用排名统计</w:t>
      </w:r>
    </w:p>
    <w:p w14:paraId="04688B5B">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（20）辅助器具配置统计</w:t>
      </w:r>
    </w:p>
    <w:p w14:paraId="1A6DBB36">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（21）工伤保险各项待遇明细统计</w:t>
      </w:r>
    </w:p>
    <w:p w14:paraId="718C7B74">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（22）工伤保险工亡待遇支出统计</w:t>
      </w:r>
    </w:p>
    <w:p w14:paraId="516CE565">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（23）转移业务经办统计</w:t>
      </w:r>
    </w:p>
    <w:p w14:paraId="70F4BF3B">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B、全国统筹数据核查及业务事中管控分析</w:t>
      </w:r>
    </w:p>
    <w:p w14:paraId="1E3528E9">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为落实部级数据核查及业务管控工作要求，加强我市业务经办事中管控，有效降低经办风险，结合外省市先进工作经验及我市经办实际，针对全国统筹数据核查及业务事中管控业务需求包括：</w:t>
      </w:r>
    </w:p>
    <w:p w14:paraId="57834D4F">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（1）全国统筹数据核查规则定期校验</w:t>
      </w:r>
    </w:p>
    <w:p w14:paraId="01494DBB">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根据人社部下发《养老保险统筹核心数据指标检查规则》目前共100项规则描述，逐条编写检查程序，按月自动执行，并记录疑点问题数据，供业务部门对疑点问题进行核对。对发现的疑点数据进行产生原因分析，并提出初步解决技术方案。</w:t>
      </w:r>
    </w:p>
    <w:p w14:paraId="73430B85">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（2）全国统筹数据核查结果查询</w:t>
      </w:r>
    </w:p>
    <w:p w14:paraId="617BEEB4">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依据定期生成的数据核查校验结果，在金保二期系统中增加“全国统筹数据核查结果查询统计”模块，根据限定条件，查询疑点数据情况，并支持excel导出功能。</w:t>
      </w:r>
    </w:p>
    <w:p w14:paraId="1D2D58A2">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查询条件：数据检查年月。</w:t>
      </w:r>
    </w:p>
    <w:p w14:paraId="23754A67">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查询结果展示字段：规则名称，检查数据总量，问题数据数量，问题数据错误率。</w:t>
      </w:r>
    </w:p>
    <w:p w14:paraId="6B93F669">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（3）触碰管控规则疑点数据查询统计</w:t>
      </w:r>
    </w:p>
    <w:p w14:paraId="76B254D2">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依据部级业务管控规则清单，在金保二期系统中增加“触碰管控规则疑点数据查询统计”模块，根据限定条件，实时查询触碰管控规则疑点数据，并支持EXCEL导出功能。查询条件：触规起止时间，业务管控规则名称/编号，支持单选、多选、反选、全选。查询结果展示字段：触碰业务管控规则名称、触碰管控规则描述、全国统筹场景编号、全国统筹场景名称、场景对应原子业务编号、场景对应原子业务名称、金保二期日志对应模块名称、个人编号、姓名、身份证号、单位编号、单位代码、单位名称、所属区县、经办时间、经办人。对触碰规则数据进行产生原因分析，并提出初步解决技术方案。</w:t>
      </w:r>
    </w:p>
    <w:p w14:paraId="6CF20411">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C、数据共享比对</w:t>
      </w:r>
    </w:p>
    <w:p w14:paraId="03394DED">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根据社保业务特点、流程、部门职责，为进一步落实天津市市本级、人社部对政务部门间共享数据比对的工作要求，充分利用共享数据实施风险防控和数据综合比对分析。</w:t>
      </w:r>
    </w:p>
    <w:p w14:paraId="00BAFFD9">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（1）统计效能提升系统数据共享主题应用</w:t>
      </w:r>
    </w:p>
    <w:p w14:paraId="0E25B159">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比对死亡人员主题：调用民政火化数据信息（接口）比对待遇支付人员生存状态；调用卫健委死亡人员数据信息比对待遇支付人员生存状态；调用公安国家人口信息比对待遇支付人员生存状态。</w:t>
      </w:r>
    </w:p>
    <w:p w14:paraId="5DC88EC1">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比对服刑人员主题：调用司法判刑数据比对参加机关事业养老保险人员、灵活就业缴费人员和养老保险待遇发放人员。</w:t>
      </w:r>
    </w:p>
    <w:p w14:paraId="74E9DB30">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比对公积金缴费人员主题：调用当月缴纳公积金信息比对灵活参保人员、领取失业金人员。</w:t>
      </w:r>
    </w:p>
    <w:p w14:paraId="0A7449B7">
      <w:pPr>
        <w:pStyle w:val="2"/>
        <w:rPr>
          <w:rFonts w:hint="default"/>
          <w:color w:val="000000" w:themeColor="text1"/>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 xml:space="preserve">      实现比对结果查询，提升为业务部门比对服务能力。</w:t>
      </w:r>
    </w:p>
    <w:p w14:paraId="6A028224">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（2）建立共享数据资源集，实现综合数据比对主题建设</w:t>
      </w:r>
    </w:p>
    <w:p w14:paraId="517D60F5">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建设共享数据资源集，实施共享数据的整合归集，实现共享数据综合比对主题应用建设，为业务部门输出比对查询结果，提升比对服务能力。</w:t>
      </w:r>
    </w:p>
    <w:p w14:paraId="75669EDE">
      <w:pPr>
        <w:widowControl/>
        <w:ind w:firstLine="448" w:firstLineChars="200"/>
        <w:jc w:val="lef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数据找人主题：根据前台导入人员范围自主选择比对本市常住人口信息、外省市参保信息、公积金缴费人员信息、就业登记等多类共享信息，实现反馈比对人员的当前常住地址、外省参保情况及单位、本市公积金缴存情况、就业登记所在单位等信息的综合应用。</w:t>
      </w:r>
    </w:p>
    <w:p w14:paraId="148043A4">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三、验收标准</w:t>
      </w:r>
    </w:p>
    <w:p w14:paraId="7F150A39">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各方共同签署。</w:t>
      </w:r>
    </w:p>
    <w:p w14:paraId="0DDC6CDE">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1F029BDB">
      <w:pPr>
        <w:pStyle w:val="17"/>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w:t>
      </w:r>
      <w:r>
        <w:rPr>
          <w:rFonts w:ascii="Times New Roman" w:hAnsi="Times New Roman"/>
          <w:color w:val="000000" w:themeColor="text1"/>
          <w:highlight w:val="none"/>
          <w:lang w:eastAsia="zh-CN"/>
          <w14:textFill>
            <w14:solidFill>
              <w14:schemeClr w14:val="tx1"/>
            </w14:solidFill>
          </w14:textFill>
        </w:rPr>
        <w:t>三</w:t>
      </w:r>
      <w:r>
        <w:rPr>
          <w:rFonts w:ascii="Times New Roman" w:hAnsi="Times New Roman"/>
          <w:color w:val="000000" w:themeColor="text1"/>
          <w:highlight w:val="none"/>
          <w14:textFill>
            <w14:solidFill>
              <w14:schemeClr w14:val="tx1"/>
            </w14:solidFill>
          </w14:textFill>
        </w:rPr>
        <w:t>部分  投标须知</w:t>
      </w:r>
    </w:p>
    <w:p w14:paraId="38F4A45D">
      <w:pPr>
        <w:pStyle w:val="31"/>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A  说明</w:t>
      </w:r>
    </w:p>
    <w:p w14:paraId="55EDE94C">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概述</w:t>
      </w:r>
    </w:p>
    <w:p w14:paraId="5C5E570D">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根据《中华人民共和国政府采购法》、《中华人民共和国政府采购法实施条例》《中华人民共和国招标投标法》等有关法律、法规和规章的规定，本采购项目已具备招标条件。</w:t>
      </w:r>
    </w:p>
    <w:p w14:paraId="435814C0">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 本招标文件仅适用于投标邀请函中所叙述项目货物和服务的采购。</w:t>
      </w:r>
    </w:p>
    <w:p w14:paraId="1E91FA0B">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参与招标投标活动的所有各方，对在参与招标投标过程中获悉的国家、商业和技术秘密以及其它依法应当保密的内容，均负有保密义务，违者应对由此造成的后果承担全部法律责任。</w:t>
      </w:r>
    </w:p>
    <w:p w14:paraId="11B00BBF">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 定义</w:t>
      </w:r>
    </w:p>
    <w:p w14:paraId="526E9254">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2.1 “采购人”和“招标人”系指本次招标活动的采购单位。“采购代理机构”系指组织本次招标活动的机构，即“天津市政府采购中心”。 </w:t>
      </w:r>
    </w:p>
    <w:p w14:paraId="3C7B8BDC">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 “投标人”系指</w:t>
      </w:r>
      <w:r>
        <w:rPr>
          <w:rFonts w:hint="eastAsia" w:ascii="Times New Roman" w:hAnsi="Times New Roman" w:eastAsia="宋体" w:cs="Times New Roman"/>
          <w:color w:val="000000" w:themeColor="text1"/>
          <w:highlight w:val="none"/>
          <w14:textFill>
            <w14:solidFill>
              <w14:schemeClr w14:val="tx1"/>
            </w14:solidFill>
          </w14:textFill>
        </w:rPr>
        <w:t>响应招标、参加投标竞争的法人、其他组织或者自然人。</w:t>
      </w:r>
    </w:p>
    <w:p w14:paraId="1440744E">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2.3 “服务”</w:t>
      </w:r>
      <w:r>
        <w:rPr>
          <w:rFonts w:ascii="Times New Roman" w:hAnsi="Times New Roman" w:cs="Times New Roman"/>
          <w:color w:val="000000" w:themeColor="text1"/>
          <w:szCs w:val="21"/>
          <w:highlight w:val="none"/>
          <w14:textFill>
            <w14:solidFill>
              <w14:schemeClr w14:val="tx1"/>
            </w14:solidFill>
          </w14:textFill>
        </w:rPr>
        <w:t>系指招标文件规定的投标人为完成采购项目所需承担的全部义务。</w:t>
      </w:r>
    </w:p>
    <w:p w14:paraId="62B49CBB">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 解释权</w:t>
      </w:r>
    </w:p>
    <w:p w14:paraId="04D2D175">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本次招投标的最终解释权归为采购人、采购代理机构。</w:t>
      </w:r>
    </w:p>
    <w:p w14:paraId="652F6741">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本文件未作须知明示，而又有相关法律、法规规定的，采购人、采购代理机构将对此解释为依据有关法律、法规的规定。</w:t>
      </w:r>
    </w:p>
    <w:p w14:paraId="2DE48F99">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 合格的投标人</w:t>
      </w:r>
    </w:p>
    <w:p w14:paraId="063818A8">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4.1 符合《中华人民共和国政府采购法》第二十二条供应商参加政府采购活动应当具备的条件及其他有关法律、法规关于供应商的有关规定，有能</w:t>
      </w:r>
      <w:r>
        <w:rPr>
          <w:rFonts w:ascii="Times New Roman" w:hAnsi="Times New Roman" w:eastAsia="宋体" w:cs="Times New Roman"/>
          <w:color w:val="000000" w:themeColor="text1"/>
          <w:highlight w:val="none"/>
          <w14:textFill>
            <w14:solidFill>
              <w14:schemeClr w14:val="tx1"/>
            </w14:solidFill>
          </w14:textFill>
        </w:rPr>
        <w:t>力提供招标采购服务的供应商。</w:t>
      </w:r>
    </w:p>
    <w:p w14:paraId="63C046F5">
      <w:pPr>
        <w:pStyle w:val="31"/>
        <w:spacing w:line="360" w:lineRule="auto"/>
        <w:ind w:firstLine="448" w:firstLineChars="200"/>
        <w:jc w:val="both"/>
        <w:rPr>
          <w:rFonts w:ascii="Times New Roman" w:hAnsi="Times New Roman"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4.2 </w:t>
      </w:r>
      <w:r>
        <w:rPr>
          <w:rFonts w:ascii="Times New Roman" w:hAnsi="Times New Roman" w:cs="Times New Roman"/>
          <w:color w:val="000000" w:themeColor="text1"/>
          <w:highlight w:val="none"/>
          <w14:textFill>
            <w14:solidFill>
              <w14:schemeClr w14:val="tx1"/>
            </w14:solidFill>
          </w14:textFill>
        </w:rPr>
        <w:t>符合《投标邀请函》中关于供应商资格要求（实质性要求）的规定。</w:t>
      </w:r>
    </w:p>
    <w:p w14:paraId="324C19B3">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4.3 关于联合体投标</w:t>
      </w:r>
    </w:p>
    <w:p w14:paraId="3FBF3C48">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若</w:t>
      </w:r>
      <w:r>
        <w:rPr>
          <w:rFonts w:ascii="Times New Roman" w:hAnsi="Times New Roman" w:eastAsia="宋体" w:cs="Times New Roman"/>
          <w:color w:val="000000" w:themeColor="text1"/>
          <w:highlight w:val="none"/>
          <w14:textFill>
            <w14:solidFill>
              <w14:schemeClr w14:val="tx1"/>
            </w14:solidFill>
          </w14:textFill>
        </w:rPr>
        <w:t>《投标邀请函》接受联合体投标的：</w:t>
      </w:r>
    </w:p>
    <w:p w14:paraId="6834B5FE">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（1）两个以上的自然人、法人或者其他组织可以组成一个联合体，以一个供应商的身份共同参加政府采购。</w:t>
      </w:r>
    </w:p>
    <w:p w14:paraId="721E0AC9">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000000" w:themeColor="text1"/>
          <w:highlight w:val="none"/>
          <w14:textFill>
            <w14:solidFill>
              <w14:schemeClr w14:val="tx1"/>
            </w14:solidFill>
          </w14:textFill>
        </w:rPr>
        <w:t>要求</w:t>
      </w:r>
      <w:r>
        <w:rPr>
          <w:rFonts w:ascii="Times New Roman" w:hAnsi="Times New Roman" w:eastAsia="宋体" w:cs="Times New Roman"/>
          <w:color w:val="000000" w:themeColor="text1"/>
          <w:highlight w:val="none"/>
          <w14:textFill>
            <w14:solidFill>
              <w14:schemeClr w14:val="tx1"/>
            </w14:solidFill>
          </w14:textFill>
        </w:rPr>
        <w:t>）。</w:t>
      </w:r>
    </w:p>
    <w:p w14:paraId="320AC8CF">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（3）联合体各方之间应当签订共同投标协议并在投标文件内提交，明确约定联合体主体及联合体各方承担的工作和相应的责任。联合体各方签订共同投标协议后，不得再以自己名义单独在</w:t>
      </w:r>
      <w:r>
        <w:rPr>
          <w:rFonts w:hint="eastAsia" w:ascii="Times New Roman" w:hAnsi="Times New Roman" w:eastAsia="宋体" w:cs="Times New Roman"/>
          <w:color w:val="000000" w:themeColor="text1"/>
          <w:highlight w:val="none"/>
          <w14:textFill>
            <w14:solidFill>
              <w14:schemeClr w14:val="tx1"/>
            </w14:solidFill>
          </w14:textFill>
        </w:rPr>
        <w:t>同一合同项下</w:t>
      </w:r>
      <w:r>
        <w:rPr>
          <w:rFonts w:ascii="Times New Roman" w:hAnsi="Times New Roman" w:eastAsia="宋体" w:cs="Times New Roman"/>
          <w:color w:val="000000" w:themeColor="text1"/>
          <w:highlight w:val="none"/>
          <w14:textFill>
            <w14:solidFill>
              <w14:schemeClr w14:val="tx1"/>
            </w14:solidFill>
          </w14:textFill>
        </w:rPr>
        <w:t>投标，也不得组成新的联合体参加同一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p>
    <w:p w14:paraId="5F6073B5">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w:t>
      </w:r>
      <w:r>
        <w:rPr>
          <w:rFonts w:hint="eastAsia" w:ascii="Times New Roman" w:hAnsi="Times New Roman" w:eastAsia="宋体" w:cs="Times New Roman"/>
          <w:color w:val="000000" w:themeColor="text1"/>
          <w:highlight w:val="none"/>
          <w14:textFill>
            <w14:solidFill>
              <w14:schemeClr w14:val="tx1"/>
            </w14:solidFill>
          </w14:textFill>
        </w:rPr>
        <w:t>下载招标文件</w:t>
      </w:r>
      <w:r>
        <w:rPr>
          <w:rFonts w:ascii="Times New Roman" w:hAnsi="Times New Roman" w:eastAsia="宋体" w:cs="Times New Roman"/>
          <w:color w:val="000000" w:themeColor="text1"/>
          <w:highlight w:val="none"/>
          <w14:textFill>
            <w14:solidFill>
              <w14:schemeClr w14:val="tx1"/>
            </w14:solidFill>
          </w14:textFill>
        </w:rPr>
        <w:t>时，应以联合体协议中确定的主体方名义</w:t>
      </w:r>
      <w:r>
        <w:rPr>
          <w:rFonts w:hint="eastAsia" w:ascii="Times New Roman" w:hAnsi="Times New Roman" w:eastAsia="宋体" w:cs="Times New Roman"/>
          <w:color w:val="000000" w:themeColor="text1"/>
          <w:highlight w:val="none"/>
          <w14:textFill>
            <w14:solidFill>
              <w14:schemeClr w14:val="tx1"/>
            </w14:solidFill>
          </w14:textFill>
        </w:rPr>
        <w:t>下载</w:t>
      </w:r>
      <w:r>
        <w:rPr>
          <w:rFonts w:ascii="Times New Roman" w:hAnsi="Times New Roman" w:eastAsia="宋体" w:cs="Times New Roman"/>
          <w:color w:val="000000" w:themeColor="text1"/>
          <w:highlight w:val="none"/>
          <w14:textFill>
            <w14:solidFill>
              <w14:schemeClr w14:val="tx1"/>
            </w14:solidFill>
          </w14:textFill>
        </w:rPr>
        <w:t>。</w:t>
      </w:r>
    </w:p>
    <w:p w14:paraId="102C542A">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（5）联合体投标的，应以主体方名义提交投标保证金（如有），对联合体各方均具有约束力。</w:t>
      </w:r>
    </w:p>
    <w:p w14:paraId="727D932E">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7317D760">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（7）联合体中任意一方为中小企业的，该方应提供《中小企业声明函》。</w:t>
      </w:r>
    </w:p>
    <w:p w14:paraId="7AF2EED4">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（8）联合体各方应当共同与采购人签订采购合同，就采购合同约定的事项对采购人承担连带责任。</w:t>
      </w:r>
    </w:p>
    <w:p w14:paraId="52DD9767">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4.4 关于关联企业</w:t>
      </w:r>
    </w:p>
    <w:p w14:paraId="68BF662D">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除联合体外，法定代表人或单位负责人为同一个人或者存在直接控股、管理关系的不同供应商，不得同时参加同一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项下的投标。如同时参加，则评审时将同时被拒绝。</w:t>
      </w:r>
    </w:p>
    <w:p w14:paraId="75B0B7CB">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4.5 关于中小微企业参与投标</w:t>
      </w:r>
    </w:p>
    <w:p w14:paraId="21B3E55E">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中小微企业是指符合《政府采购促进中小企业发展管理办法》（财库[2020]46号）规定的供应商。中小微企业参与投标应提供《中小企业声明函》。</w:t>
      </w:r>
    </w:p>
    <w:p w14:paraId="6EFAD980">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225E76A2">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bookmarkStart w:id="4" w:name="OLE_LINK5"/>
      <w:bookmarkStart w:id="5" w:name="OLE_LINK6"/>
      <w:r>
        <w:rPr>
          <w:rFonts w:ascii="Times New Roman" w:hAnsi="Times New Roman" w:eastAsia="宋体" w:cs="Times New Roman"/>
          <w:color w:val="000000" w:themeColor="text1"/>
          <w:highlight w:val="none"/>
          <w14:textFill>
            <w14:solidFill>
              <w14:schemeClr w14:val="tx1"/>
            </w14:solidFill>
          </w14:textFill>
        </w:rPr>
        <w:t>根据《财政部 民政部 中国残疾人联合会关于促进残疾人就业政府采购政策的通知》（财库〔2017〕141号）的规定，残疾人福利性单位视同为小型、微型企业。</w:t>
      </w:r>
    </w:p>
    <w:bookmarkEnd w:id="4"/>
    <w:bookmarkEnd w:id="5"/>
    <w:p w14:paraId="78E28701">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4.6 关于分公司投标</w:t>
      </w:r>
    </w:p>
    <w:p w14:paraId="590E107B">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0DEEE961">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4.7 关于提供前期服务的供应商</w:t>
      </w:r>
    </w:p>
    <w:p w14:paraId="33A391AF">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w:t>
      </w:r>
    </w:p>
    <w:p w14:paraId="798677E3">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 合格的服务</w:t>
      </w:r>
    </w:p>
    <w:p w14:paraId="3D64B7D1">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5.1 投标人所提供的服务应当没有侵犯任何第三方的知识产权、技术秘密等合法权利。</w:t>
      </w:r>
    </w:p>
    <w:p w14:paraId="07964A07">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5.2 投标人提供的服务应当符合招标文件的要求，并且其质量完全符合国家标准、行业标准或地方标准。</w:t>
      </w:r>
    </w:p>
    <w:p w14:paraId="4DA4BD99">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5.3 系统软件、通用软件必须是具有在中国境内的合法使用权或版权的正版软件，涉及到第三方提出侵权或知识产权的起诉及支付版税等费用由投标人承担所有责任及费用。</w:t>
      </w:r>
    </w:p>
    <w:p w14:paraId="59D4867F">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 投标费用</w:t>
      </w:r>
    </w:p>
    <w:p w14:paraId="65134E51">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无论投标过程中的做法和结果如何，投标人自行承担所有与参加投标有关的费用。</w:t>
      </w:r>
    </w:p>
    <w:p w14:paraId="1E836E32">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 信息发布</w:t>
      </w:r>
    </w:p>
    <w:p w14:paraId="2D4542D5">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1757D3A0">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 询问与质疑</w:t>
      </w:r>
    </w:p>
    <w:p w14:paraId="45135B5B">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68B891F7">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8.2 询问</w:t>
      </w:r>
    </w:p>
    <w:p w14:paraId="74320BF7">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（1）询问可以采取电话、当面或书面等形式。</w:t>
      </w:r>
    </w:p>
    <w:p w14:paraId="6B1745C5">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（2）采购人应当自收到供应商询问之日起3个工作日内作出答复，但答复的内容不得涉及商业秘密或者依法应当保密的内容。</w:t>
      </w:r>
    </w:p>
    <w:p w14:paraId="0E5BB017">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8.3 质疑</w:t>
      </w:r>
    </w:p>
    <w:p w14:paraId="3C53BC60">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（1）提出质疑的供应商应当是参与所质疑项目采购活动的供应商。</w:t>
      </w:r>
    </w:p>
    <w:p w14:paraId="4326D880">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2696E35C">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针对采购结果的质疑，供应商可通过天津市政府采购中心招投标系统“质疑”模块在线提出。</w:t>
      </w:r>
    </w:p>
    <w:p w14:paraId="7F0D8424">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5E9125FA">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4864A2A5">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8.4 针对询问或质疑的答复内容需要修改采购文件的，其修改内容应当以政府采购网发布的更正公告为准。</w:t>
      </w:r>
    </w:p>
    <w:p w14:paraId="01737368">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9. 其他</w:t>
      </w:r>
    </w:p>
    <w:p w14:paraId="627013BE">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本《投标须知》的条款如与《投标邀请函》、《招标项目需求》就同一内容的表述不一致的，以《投标邀请函》、《招标项目需求》中规定的内容为准。</w:t>
      </w:r>
    </w:p>
    <w:p w14:paraId="5819EC1A">
      <w:pPr>
        <w:pStyle w:val="31"/>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B  招标文件说明</w:t>
      </w:r>
    </w:p>
    <w:p w14:paraId="55B6AA9C">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 招标文件的构成</w:t>
      </w:r>
    </w:p>
    <w:p w14:paraId="7702053B">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10.1招标文件由下述部分组成：</w:t>
      </w:r>
    </w:p>
    <w:p w14:paraId="2BEF9780">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（1）投标邀请函</w:t>
      </w:r>
    </w:p>
    <w:p w14:paraId="55504E4A">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（2）招标项目需求</w:t>
      </w:r>
    </w:p>
    <w:p w14:paraId="0749BE5E">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（3）投标须知</w:t>
      </w:r>
    </w:p>
    <w:p w14:paraId="205CE507">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cs="Times New Roman"/>
          <w:color w:val="000000" w:themeColor="text1"/>
          <w:highlight w:val="none"/>
          <w14:textFill>
            <w14:solidFill>
              <w14:schemeClr w14:val="tx1"/>
            </w14:solidFill>
          </w14:textFill>
        </w:rPr>
        <w:t>合同条款</w:t>
      </w:r>
    </w:p>
    <w:p w14:paraId="28722642">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（5）投标文件格式</w:t>
      </w:r>
    </w:p>
    <w:p w14:paraId="0BC836C2">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w:t>
      </w:r>
      <w:r>
        <w:rPr>
          <w:rFonts w:ascii="Times New Roman" w:hAnsi="Times New Roman" w:cs="Times New Roman"/>
          <w:color w:val="000000" w:themeColor="text1"/>
          <w:highlight w:val="none"/>
          <w14:textFill>
            <w14:solidFill>
              <w14:schemeClr w14:val="tx1"/>
            </w14:solidFill>
          </w14:textFill>
        </w:rPr>
        <w:t>本项目招标文件的更正公告内容（如有）</w:t>
      </w:r>
    </w:p>
    <w:p w14:paraId="7E85B4B0">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10.2 除非有特殊要求，招标文件不单独提供招标项目使用地的自然环境、气候条件、公用设施等情况，投标人被视为熟悉上述与履行合同有关的一切情况。</w:t>
      </w:r>
    </w:p>
    <w:p w14:paraId="5113769A">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10.3 加注“★”号条款为实质性条款，不得出现负偏离，发生负偏离即做无效标处理。</w:t>
      </w:r>
    </w:p>
    <w:p w14:paraId="6653D72C">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10.4 招标文件中涉及的参照品牌、型号仅起说明作用，并没有任何限制性，投标人在投标中可以选用其他替代品牌或型号，但这些替代要实质上优于或相当于招标要求。</w:t>
      </w:r>
    </w:p>
    <w:p w14:paraId="6F248988">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招标文件的澄清和修改</w:t>
      </w:r>
    </w:p>
    <w:p w14:paraId="70456B81">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11.1 投标截止前，采购人、采购代理机构需要对招标文件进行补充或修改的，采购人、采购代理机构将会通过“天津市政府采购网”、“天津市政府采购中心网”以更正公告形式发布。</w:t>
      </w:r>
    </w:p>
    <w:p w14:paraId="459D9BD3">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000000" w:themeColor="text1"/>
          <w:highlight w:val="none"/>
          <w14:textFill>
            <w14:solidFill>
              <w14:schemeClr w14:val="tx1"/>
            </w14:solidFill>
          </w14:textFill>
        </w:rPr>
        <w:t>获取招标文件</w:t>
      </w:r>
      <w:r>
        <w:rPr>
          <w:rFonts w:ascii="Times New Roman" w:hAnsi="Times New Roman" w:eastAsia="宋体" w:cs="Times New Roman"/>
          <w:color w:val="000000" w:themeColor="text1"/>
          <w:highlight w:val="none"/>
          <w14:textFill>
            <w14:solidFill>
              <w14:schemeClr w14:val="tx1"/>
            </w14:solidFill>
          </w14:textFill>
        </w:rPr>
        <w:t>供应商的“查看项目文件”，视同已书面通知所有招标文件的收受人。请参与项目的供应商及时关注更正公告，由此导致的风险由投标人自行承担，采购人、采购代理机构不承担任何责任。</w:t>
      </w:r>
    </w:p>
    <w:p w14:paraId="49538CF3">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11.3 更正公告的内容为招标文件的组成部分。当招标文件与更正公告就同一内容的表述不一致时，以最后发出的更正公告内容为准。</w:t>
      </w:r>
    </w:p>
    <w:p w14:paraId="1BB32AE1">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0FDB1882">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12. </w:t>
      </w:r>
      <w:r>
        <w:rPr>
          <w:rFonts w:ascii="Times New Roman" w:hAnsi="Times New Roman" w:cs="Times New Roman"/>
          <w:color w:val="000000" w:themeColor="text1"/>
          <w:highlight w:val="none"/>
          <w14:textFill>
            <w14:solidFill>
              <w14:schemeClr w14:val="tx1"/>
            </w14:solidFill>
          </w14:textFill>
        </w:rPr>
        <w:t>答疑会和踏勘现场</w:t>
      </w:r>
    </w:p>
    <w:p w14:paraId="251F8B32">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12.1 采购人、采购代理机构召开答疑会的，所有投标人应按《投标邀请函》规定的时间、地点参加答疑会。投标人如不参加，其风险由投标人自行承担，采购人、采购代理机构不承担任何责任。</w:t>
      </w:r>
    </w:p>
    <w:p w14:paraId="261D5819">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12.2 采购人、采购代理机构组织踏勘现场的，所有投标人按《投标邀请函》规定的时间、地点参加踏勘现场活动。投标人如不参加，其风险由投标人自行承担，采购人、采购代理机构不承担任何责任。</w:t>
      </w:r>
    </w:p>
    <w:p w14:paraId="237F91EC">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679C80B0">
      <w:pPr>
        <w:pStyle w:val="31"/>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  投标文件的编制</w:t>
      </w:r>
    </w:p>
    <w:p w14:paraId="1FBDD4C5">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要求</w:t>
      </w:r>
    </w:p>
    <w:p w14:paraId="49120F9F">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13.1 投标人应仔细阅读招标文件的所有内容，按招标文件要求编制投标文件，以使其投标对招标文件做出实质性响应。否则，其投标文件可能被拒绝，投标人须自行承担由此引起的风险和责任。</w:t>
      </w:r>
    </w:p>
    <w:p w14:paraId="29CE980F">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13.2 投标人应根据招标项目需求和投标文件格式编制投标文件，保证其真实有效，并承担相应的法律责任。</w:t>
      </w:r>
    </w:p>
    <w:p w14:paraId="3716967F">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57FC63BB">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 投标语言及计量单位</w:t>
      </w:r>
    </w:p>
    <w:p w14:paraId="33E2F8DC">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7CC6BB3B">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14.2 除在招标文件中另有规定，投标文件所使用的计量单位均应使用中华人民共和国法定计量单位。</w:t>
      </w:r>
    </w:p>
    <w:p w14:paraId="1E67F899">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 投标文件格式</w:t>
      </w:r>
    </w:p>
    <w:p w14:paraId="750A9000">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15.1 投标人应按招标文件中提供的投标文件格式完整填写。因不按要求编制而引起系统无法检索、读取相关信息时，其后果由投标人自行承担。</w:t>
      </w:r>
    </w:p>
    <w:p w14:paraId="704831A5">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15.2 投标人可对本招标文件“招标项目要求”所列的所有服务进行投标，也可只对其中一包或几包的服务投标；若无特殊说明，每一包的内容不得分项投标，原则上按照整包确定中标供应商。</w:t>
      </w:r>
    </w:p>
    <w:p w14:paraId="2ED07DA0">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3AE19626">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w:t>
      </w: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xml:space="preserve"> 如投标多个包的，要求按包分别独立制作投标文件。</w:t>
      </w:r>
    </w:p>
    <w:p w14:paraId="13C7CCAC">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w:t>
      </w:r>
      <w:r>
        <w:rPr>
          <w:rFonts w:hint="eastAsia" w:ascii="Times New Roman" w:hAnsi="Times New Roman" w:eastAsia="宋体" w:cs="Times New Roman"/>
          <w:color w:val="000000" w:themeColor="text1"/>
          <w:highlight w:val="none"/>
          <w14:textFill>
            <w14:solidFill>
              <w14:schemeClr w14:val="tx1"/>
            </w14:solidFill>
          </w14:textFill>
        </w:rPr>
        <w:t>5</w:t>
      </w:r>
      <w:r>
        <w:rPr>
          <w:rFonts w:ascii="Times New Roman" w:hAnsi="Times New Roman" w:eastAsia="宋体" w:cs="Times New Roman"/>
          <w:color w:val="000000" w:themeColor="text1"/>
          <w:highlight w:val="none"/>
          <w14:textFill>
            <w14:solidFill>
              <w14:schemeClr w14:val="tx1"/>
            </w14:solidFill>
          </w14:textFill>
        </w:rPr>
        <w:t xml:space="preserve"> 投标文件（包括封面和目录）的每一页，从封面开始按阿拉伯数字1、2、3…顺序编制页码。</w:t>
      </w:r>
    </w:p>
    <w:p w14:paraId="4B6814DF">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 投标报价</w:t>
      </w:r>
    </w:p>
    <w:p w14:paraId="31E3ABB7">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16.1 投标书、开标一览表等各表中的报价，若无特殊说明应采用人民币填报。</w:t>
      </w:r>
    </w:p>
    <w:p w14:paraId="06DB1CF9">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16.2 投标报价是</w:t>
      </w:r>
      <w:r>
        <w:rPr>
          <w:rFonts w:ascii="Times New Roman" w:hAnsi="Times New Roman" w:cs="Times New Roman"/>
          <w:color w:val="000000" w:themeColor="text1"/>
          <w:highlight w:val="none"/>
          <w14:textFill>
            <w14:solidFill>
              <w14:schemeClr w14:val="tx1"/>
            </w14:solidFill>
          </w14:textFill>
        </w:rPr>
        <w:t>为完成招标文件规定的一切工作所需的全部费用的最终优惠价格。</w:t>
      </w:r>
    </w:p>
    <w:p w14:paraId="0DC53F01">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16.3 除《招标项目需求》中说明并允许外，投标的每一个货物、服务的单项报价以及采购项目的投标总价均只允许有一个报价，任何有选择的报价，采购人、采购代理机构均将予以拒绝。</w:t>
      </w:r>
    </w:p>
    <w:p w14:paraId="0A3113F3">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 投标人资格证明文件</w:t>
      </w:r>
    </w:p>
    <w:p w14:paraId="1478C041">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投标人必须提交证明其有资格进行投标和有能力履行合同的文件，作为投标文件的一部分。</w:t>
      </w:r>
    </w:p>
    <w:p w14:paraId="498EA37E">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（1）《投标邀请函》中规定的供应商资格要求（实质性要求）证明文件；</w:t>
      </w:r>
    </w:p>
    <w:p w14:paraId="44BA3D8F">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（2）若国家及行业对投标项目有特殊资格要求的，还须提供特殊资格证明文件；</w:t>
      </w:r>
    </w:p>
    <w:p w14:paraId="5AF7C129">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）涉及本须知中“4. 合格的投标人”相关要求的，按其要求执行。</w:t>
      </w:r>
    </w:p>
    <w:p w14:paraId="11192C3E">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 技术响应文件</w:t>
      </w:r>
    </w:p>
    <w:p w14:paraId="4348F4DB">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18.1 投标人须提交证明其拟提供的服务符合招标文件规定的技术响应文件，作为投标文件的一部分。</w:t>
      </w:r>
    </w:p>
    <w:p w14:paraId="2ADCA738">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18.2 上述技术响应文件可以是文字资料、图纸或数据，</w:t>
      </w:r>
      <w:r>
        <w:rPr>
          <w:rFonts w:ascii="Times New Roman" w:hAnsi="Times New Roman" w:cs="Times New Roman"/>
          <w:color w:val="000000" w:themeColor="text1"/>
          <w:szCs w:val="21"/>
          <w:highlight w:val="none"/>
          <w14:textFill>
            <w14:solidFill>
              <w14:schemeClr w14:val="tx1"/>
            </w14:solidFill>
          </w14:textFill>
        </w:rPr>
        <w:t>其内容应包括但不限于人力、物力等资源的投入以及服务内容、方式、手段、措施、质量保证及建议等。</w:t>
      </w:r>
    </w:p>
    <w:p w14:paraId="7041D7B9">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 投标保证金</w:t>
      </w:r>
    </w:p>
    <w:p w14:paraId="588D6DD2">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19.1 按照《招标项目要求》要求执行。</w:t>
      </w:r>
    </w:p>
    <w:p w14:paraId="0538712F">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19.2 符合《政府采购货物和服务招标投标管理办法》和《政府采购法实施条例》相关规定。</w:t>
      </w:r>
    </w:p>
    <w:p w14:paraId="0FBE3221">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 投标有效期</w:t>
      </w:r>
    </w:p>
    <w:p w14:paraId="2426727B">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20.1 投标有效期为</w:t>
      </w:r>
      <w:r>
        <w:rPr>
          <w:rFonts w:hint="eastAsia" w:ascii="Times New Roman" w:hAnsi="Times New Roman" w:eastAsia="宋体" w:cs="Times New Roman"/>
          <w:color w:val="000000" w:themeColor="text1"/>
          <w:highlight w:val="none"/>
          <w14:textFill>
            <w14:solidFill>
              <w14:schemeClr w14:val="tx1"/>
            </w14:solidFill>
          </w14:textFill>
        </w:rPr>
        <w:t>提交投标文件的截止之日</w:t>
      </w:r>
      <w:r>
        <w:rPr>
          <w:rFonts w:ascii="Times New Roman" w:hAnsi="Times New Roman" w:eastAsia="宋体" w:cs="Times New Roman"/>
          <w:color w:val="000000" w:themeColor="text1"/>
          <w:highlight w:val="none"/>
          <w14:textFill>
            <w14:solidFill>
              <w14:schemeClr w14:val="tx1"/>
            </w14:solidFill>
          </w14:textFill>
        </w:rPr>
        <w:t>起60天。投标书中规定的有效期短于招标文件规定的，其投标将被拒绝。</w:t>
      </w:r>
    </w:p>
    <w:p w14:paraId="529F5CE2">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7F534015">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 投标文件的签署及规定</w:t>
      </w:r>
    </w:p>
    <w:p w14:paraId="7587B39D">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21.1 投标文件应按《招标项目要求》和《投标文件格式》如实编写，未尽事宜可自行补充。投标文件内容不完整、格式不符合导致投标文件被误读、漏读或者查找不到相关内容的，投标人自行承担由此产生的风险。</w:t>
      </w:r>
    </w:p>
    <w:p w14:paraId="2071C0A3">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21.2 投标人按照《投标邀请函》的要求提交网上应答并</w:t>
      </w:r>
      <w:r>
        <w:rPr>
          <w:rFonts w:hint="eastAsia" w:ascii="Times New Roman" w:hAnsi="Times New Roman" w:cs="Times New Roman" w:eastAsiaTheme="minorEastAsia"/>
          <w:color w:val="000000" w:themeColor="text1"/>
          <w:szCs w:val="32"/>
          <w:highlight w:val="none"/>
          <w14:textFill>
            <w14:solidFill>
              <w14:schemeClr w14:val="tx1"/>
            </w14:solidFill>
          </w14:textFill>
        </w:rPr>
        <w:t>上传</w:t>
      </w:r>
      <w:r>
        <w:rPr>
          <w:rFonts w:hint="eastAsia" w:ascii="Times New Roman" w:hAnsi="Times New Roman" w:eastAsia="宋体" w:cs="Times New Roman"/>
          <w:color w:val="000000" w:themeColor="text1"/>
          <w:highlight w:val="none"/>
          <w14:textFill>
            <w14:solidFill>
              <w14:schemeClr w14:val="tx1"/>
            </w14:solidFill>
          </w14:textFill>
        </w:rPr>
        <w:t>加盖投标人电子签章的电子投标文件（以通过天津公共资源电子签章客户端正确读取签章信息为准）。</w:t>
      </w:r>
    </w:p>
    <w:p w14:paraId="6AABD1C2">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21.3 若有修改须于规定时间内重新提交电子投标文件。投标文件因模糊不清或表达不清所引起的后果由投标人自负。</w:t>
      </w:r>
    </w:p>
    <w:p w14:paraId="29676225">
      <w:pPr>
        <w:pStyle w:val="31"/>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D  投标文件的网上应答和提交</w:t>
      </w:r>
    </w:p>
    <w:p w14:paraId="6EECC860">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000000" w:themeColor="text1"/>
          <w:highlight w:val="none"/>
          <w14:textFill>
            <w14:solidFill>
              <w14:schemeClr w14:val="tx1"/>
            </w14:solidFill>
          </w14:textFill>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5A5179CE">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制作和上传电子投标文件要求</w:t>
      </w:r>
    </w:p>
    <w:p w14:paraId="3D72CEED">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23.1 投标人须下载天津市政府采购中心网-下载中心-《天津公共资源电子签章客户端安装包及使用说明》。</w:t>
      </w:r>
    </w:p>
    <w:p w14:paraId="6E7A1EC5">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2C001CDD">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特别提醒：</w:t>
      </w:r>
    </w:p>
    <w:p w14:paraId="7773749E">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7254C5DC">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1629588B">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23.3 投标人须保证电子投标文件清晰，便于识别，如因上传、扫描、格式等原因导致评审时受到影响，由投标人自行承担相应责任。</w:t>
      </w:r>
    </w:p>
    <w:p w14:paraId="010F225F">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 投标人须承诺接受电子投标的方式，并自行承担由此带来的废标、无效投标的风险。</w:t>
      </w:r>
    </w:p>
    <w:p w14:paraId="0E8E8EC7">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25. 未按招标文件的规定提交网上应答和上传加盖投标人电子签章的电子投标文件（以通过天津公共资源电子签章客户端正确读取签章信息为准）的投标将被拒绝。</w:t>
      </w:r>
    </w:p>
    <w:p w14:paraId="719F55E6">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14:paraId="07D8D5BF">
      <w:pPr>
        <w:pStyle w:val="31"/>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E  开标和评标</w:t>
      </w:r>
    </w:p>
    <w:p w14:paraId="24F8852C">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 开标解密和资格审查</w:t>
      </w:r>
    </w:p>
    <w:p w14:paraId="6970914F">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2C6E01E1">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26.2 由于投标人原因，没有在规定时间内进行网上开标解密，视为无效投标。</w:t>
      </w:r>
    </w:p>
    <w:p w14:paraId="1001AA09">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26.3 开标解密后，对开标结果进行网上公示，投标人报价为空、为零的将被视为无效投标。</w:t>
      </w:r>
    </w:p>
    <w:p w14:paraId="29026570">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26.4 开标解密后，投标代表人应保持电话畅通并具备相应的网络环境，随时准备接受评委的网上询标。</w:t>
      </w:r>
    </w:p>
    <w:p w14:paraId="13A4BE8A">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26.5 投标人须于规定时间内通过天津市政府采购中心招投标系统“询标解答”对评委的网上询标予以解答。如投标代表人被要求到评审现场答疑时，须携带身份证等有效证件原件，以备查验。</w:t>
      </w:r>
    </w:p>
    <w:p w14:paraId="27D23C30">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26.6 投标截止时间后，投标人不足3家的，不得开标。</w:t>
      </w:r>
    </w:p>
    <w:p w14:paraId="4033DEF5">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26.7 开标解密后，采购人或采购代理机构应当依法对投标人的资格进行审查。资格审查合格的投标人不足3家的，不得评标。</w:t>
      </w:r>
    </w:p>
    <w:p w14:paraId="098D50CE">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27. 评标委员会</w:t>
      </w:r>
    </w:p>
    <w:p w14:paraId="532F341D">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27.1 评标委员会成员由采购人代表和评审专家组成，成员人数应当为5人以上单数，其中评审专家不得少于成员总数的三分之二。</w:t>
      </w:r>
    </w:p>
    <w:p w14:paraId="5836A285">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27.2 评标委员会负责审查投标文件是否符合招标文件的要求，并进行审查、询标、评估和比较。评标委员会认为必要时，可向投标人进行询标。</w:t>
      </w:r>
    </w:p>
    <w:p w14:paraId="5848D837">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4281FC18">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27.4 评标委员会负责完成全部评标工作，向采购人提出经评标委员会签字的书面评标报告。</w:t>
      </w:r>
    </w:p>
    <w:p w14:paraId="2BE22C4A">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 对投标文件的审查和响应性的确定</w:t>
      </w:r>
    </w:p>
    <w:p w14:paraId="6FB33C92">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17D201BD">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28.2 投标截止时间后，除评标委员会要求提供外，不接受投标人及与投标人有关的任何一方递交的材料。</w:t>
      </w:r>
    </w:p>
    <w:p w14:paraId="0D19E92B">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w:t>
      </w: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365F574C">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（1）投标文件未按招标文件的要求加盖电子签章的；</w:t>
      </w:r>
    </w:p>
    <w:p w14:paraId="723AACC8">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（2）投标有效期短于招标文件要求的；</w:t>
      </w:r>
    </w:p>
    <w:p w14:paraId="76FFCEF0">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（3）投标文件中提供虚假材料的；</w:t>
      </w:r>
    </w:p>
    <w:p w14:paraId="3A6BB276">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（4）不能满足招标文件中任何一条实质性要求或加注“★”号条款出现负偏离或经评标委员会认定未实质性响应招标文件要求的或投标内容不符合相关强制性规定的；</w:t>
      </w:r>
    </w:p>
    <w:p w14:paraId="6DC44B91">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（5）未按时进行网上解密或电子投标文件损坏、无效的；</w:t>
      </w:r>
    </w:p>
    <w:p w14:paraId="731B7D5E">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（6）投标报价超出采购预算或最高限价；</w:t>
      </w:r>
    </w:p>
    <w:p w14:paraId="195F02C4">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（7）存在串通情形的；</w:t>
      </w:r>
    </w:p>
    <w:p w14:paraId="3310A650">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（8）单位负责人或法定代表人为同一人，或者存在控股、管理关系的不同供应商，参加同一合同项下投标的，相关投标均无效；</w:t>
      </w:r>
    </w:p>
    <w:p w14:paraId="3288CC69">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（9）其他法定投标无效的情形。</w:t>
      </w:r>
    </w:p>
    <w:p w14:paraId="5ABF6D5B">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28.4 评标委员会对确定为实质上响应的投标进行审核，</w:t>
      </w:r>
      <w:r>
        <w:rPr>
          <w:rFonts w:ascii="Times New Roman" w:hAnsi="Times New Roman" w:eastAsia="宋体" w:cs="Times New Roman"/>
          <w:color w:val="000000" w:themeColor="text1"/>
          <w:highlight w:val="none"/>
          <w14:textFill>
            <w14:solidFill>
              <w14:schemeClr w14:val="tx1"/>
            </w14:solidFill>
          </w14:textFill>
        </w:rPr>
        <w:t>投标文件报价出现前后不一致的</w:t>
      </w:r>
      <w:r>
        <w:rPr>
          <w:rFonts w:hint="eastAsia" w:ascii="Times New Roman" w:hAnsi="Times New Roman" w:eastAsia="宋体" w:cs="Times New Roman"/>
          <w:color w:val="000000" w:themeColor="text1"/>
          <w:highlight w:val="none"/>
          <w14:textFill>
            <w14:solidFill>
              <w14:schemeClr w14:val="tx1"/>
            </w14:solidFill>
          </w14:textFill>
        </w:rPr>
        <w:t>，修改错误的原则如下：</w:t>
      </w:r>
    </w:p>
    <w:p w14:paraId="03F1314B">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（1）投标文件中开标一览表（报价表）内容与投标文件中相应内容不一致的，以开标一览表（报价表）为准；</w:t>
      </w:r>
    </w:p>
    <w:p w14:paraId="18B6CC6F">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（2）大写金额和小写金额不一致的，以大写金额为准；</w:t>
      </w:r>
    </w:p>
    <w:p w14:paraId="2A73131B">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（3）单价金额小数点或者百分比有明显错位的，以开标一览表的总价为准，并修改单价；</w:t>
      </w:r>
    </w:p>
    <w:p w14:paraId="6FED0C0D">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（4）总价金额与按单价汇总金额不一致的，以单价金额计算结果为准。</w:t>
      </w:r>
    </w:p>
    <w:p w14:paraId="3612F3FC">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（5）同时出现两种以上不一致的，按照前款规定的顺序修正。修正后的报价经投标人确认后产生约束力，投标人不确认的，其投标无效。</w:t>
      </w:r>
    </w:p>
    <w:p w14:paraId="1D2B9EC5">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w:t>
      </w:r>
      <w:r>
        <w:rPr>
          <w:rFonts w:hint="eastAsia" w:ascii="Times New Roman" w:hAnsi="Times New Roman" w:eastAsia="宋体" w:cs="Times New Roman"/>
          <w:color w:val="000000" w:themeColor="text1"/>
          <w:highlight w:val="none"/>
          <w14:textFill>
            <w14:solidFill>
              <w14:schemeClr w14:val="tx1"/>
            </w14:solidFill>
          </w14:textFill>
        </w:rPr>
        <w:t>5</w:t>
      </w:r>
      <w:r>
        <w:rPr>
          <w:rFonts w:ascii="Times New Roman" w:hAnsi="Times New Roman" w:eastAsia="宋体" w:cs="Times New Roman"/>
          <w:color w:val="000000" w:themeColor="text1"/>
          <w:highlight w:val="none"/>
          <w14:textFill>
            <w14:solidFill>
              <w14:schemeClr w14:val="tx1"/>
            </w14:solidFill>
          </w14:textFill>
        </w:rPr>
        <w:t xml:space="preserve"> 评标委员会将要求投标人按上述修改错误的方法调整投标报价，投标人同意后，调整后的报价对投标人起约束作用。如果投标人不接受修改后的报价，其投标将被拒绝。</w:t>
      </w:r>
    </w:p>
    <w:p w14:paraId="3D7C4A72">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 投标文件的澄清</w:t>
      </w:r>
    </w:p>
    <w:p w14:paraId="1E5D8646">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60C58582">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29.2 投标人澄清、说明、答复或者补充的</w:t>
      </w:r>
      <w:r>
        <w:rPr>
          <w:rFonts w:hint="eastAsia" w:ascii="Times New Roman" w:hAnsi="Times New Roman" w:eastAsia="宋体" w:cs="Times New Roman"/>
          <w:color w:val="000000" w:themeColor="text1"/>
          <w:highlight w:val="none"/>
          <w14:textFill>
            <w14:solidFill>
              <w14:schemeClr w14:val="tx1"/>
            </w14:solidFill>
          </w14:textFill>
        </w:rPr>
        <w:t>电子</w:t>
      </w:r>
      <w:r>
        <w:rPr>
          <w:rFonts w:ascii="Times New Roman" w:hAnsi="Times New Roman" w:eastAsia="宋体" w:cs="Times New Roman"/>
          <w:color w:val="000000" w:themeColor="text1"/>
          <w:highlight w:val="none"/>
          <w14:textFill>
            <w14:solidFill>
              <w14:schemeClr w14:val="tx1"/>
            </w14:solidFill>
          </w14:textFill>
        </w:rPr>
        <w:t>文件</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加盖电子签章后上传至天津市政府采购中心招投标系统。</w:t>
      </w:r>
    </w:p>
    <w:p w14:paraId="61EDAAD1">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29.3 投标人的澄清、说明、答复或者补充应在规定的时间内完成，并不得超出投标文件的范围或对投标内容进行实质性的修改。</w:t>
      </w:r>
    </w:p>
    <w:p w14:paraId="56F72E88">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29.4 澄清文件将作为投标文件的一部分，与投标文件具有同等的法律效力。</w:t>
      </w:r>
    </w:p>
    <w:p w14:paraId="5EBAA3FB">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30. 投标的评估和比较</w:t>
      </w:r>
    </w:p>
    <w:p w14:paraId="22F5A7A2">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评标委员会将根据招标文件确定的评标原则和评标方法对确定为实质上响应招标文件要求的投标进行评估和比较。</w:t>
      </w:r>
    </w:p>
    <w:p w14:paraId="6F86B597">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评标原则和评标方法</w:t>
      </w:r>
    </w:p>
    <w:p w14:paraId="38E4BF14">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31.1 评标原则</w:t>
      </w:r>
    </w:p>
    <w:p w14:paraId="13540A28">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（1）评标委员会应当按照客观、公正、审慎的原则，根据招标文件规定的评审程序、评审方法和评审标准进行独立评审。</w:t>
      </w:r>
    </w:p>
    <w:p w14:paraId="54E82328">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4773AD7">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（3）对招标文件中描述有歧义或前后不一致的地方，</w:t>
      </w:r>
      <w:r>
        <w:rPr>
          <w:rFonts w:hint="eastAsia" w:ascii="Times New Roman" w:hAnsi="Times New Roman" w:eastAsia="宋体" w:cs="Times New Roman"/>
          <w:color w:val="000000" w:themeColor="text1"/>
          <w:highlight w:val="none"/>
          <w14:textFill>
            <w14:solidFill>
              <w14:schemeClr w14:val="tx1"/>
            </w14:solidFill>
          </w14:textFill>
        </w:rPr>
        <w:t>但不影响项目评审的，</w:t>
      </w:r>
      <w:r>
        <w:rPr>
          <w:rFonts w:ascii="Times New Roman" w:hAnsi="Times New Roman" w:eastAsia="宋体" w:cs="Times New Roman"/>
          <w:color w:val="000000" w:themeColor="text1"/>
          <w:highlight w:val="none"/>
          <w14:textFill>
            <w14:solidFill>
              <w14:schemeClr w14:val="tx1"/>
            </w14:solidFill>
          </w14:textFill>
        </w:rPr>
        <w:t>评标委员会有权进行评判，但对同一条款的评判应适用于每个投标人。</w:t>
      </w:r>
    </w:p>
    <w:p w14:paraId="7C24F3E1">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1AAA35">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31.2 评标方法</w:t>
      </w:r>
    </w:p>
    <w:p w14:paraId="420B26C9">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319E51E2">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537813F1">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（3）评标委员会审查产品资质或检测报告等相关文件符合性时，应综合考虑行业特点、交易习惯、采购需求最本质原义等情况，而不应以投标文件中产品名称与招标文件产品名称是否一致作为审查的标准。</w:t>
      </w:r>
    </w:p>
    <w:p w14:paraId="5AE15CEC">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000000" w:themeColor="text1"/>
          <w:highlight w:val="none"/>
          <w14:textFill>
            <w14:solidFill>
              <w14:schemeClr w14:val="tx1"/>
            </w14:solidFill>
          </w14:textFill>
        </w:rPr>
        <w:t>或评标委员会经采购人授权后</w:t>
      </w:r>
      <w:r>
        <w:rPr>
          <w:rFonts w:ascii="Times New Roman" w:hAnsi="Times New Roman" w:eastAsia="宋体" w:cs="Times New Roman"/>
          <w:color w:val="000000" w:themeColor="text1"/>
          <w:highlight w:val="none"/>
          <w14:textFill>
            <w14:solidFill>
              <w14:schemeClr w14:val="tx1"/>
            </w14:solidFill>
          </w14:textFill>
        </w:rPr>
        <w:t>按中标候选供应商顺序确定中标供应商。</w:t>
      </w:r>
    </w:p>
    <w:p w14:paraId="0ABBC79E">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（5）根据《政府采购货物和服务招标投标管理办法》（</w:t>
      </w:r>
      <w:r>
        <w:rPr>
          <w:rFonts w:hint="eastAsia" w:ascii="Times New Roman" w:hAnsi="Times New Roman" w:eastAsia="宋体" w:cs="Times New Roman"/>
          <w:color w:val="000000" w:themeColor="text1"/>
          <w:highlight w:val="none"/>
          <w14:textFill>
            <w14:solidFill>
              <w14:schemeClr w14:val="tx1"/>
            </w14:solidFill>
          </w14:textFill>
        </w:rPr>
        <w:t>财政部</w:t>
      </w:r>
      <w:r>
        <w:rPr>
          <w:rFonts w:ascii="Times New Roman" w:hAnsi="Times New Roman" w:eastAsia="宋体" w:cs="Times New Roman"/>
          <w:color w:val="000000" w:themeColor="text1"/>
          <w:highlight w:val="none"/>
          <w14:textFill>
            <w14:solidFill>
              <w14:schemeClr w14:val="tx1"/>
            </w14:solidFill>
          </w14:textFill>
        </w:rPr>
        <w:t>令第</w:t>
      </w:r>
      <w:r>
        <w:rPr>
          <w:rFonts w:hint="eastAsia" w:ascii="Times New Roman" w:hAnsi="Times New Roman" w:eastAsia="宋体" w:cs="Times New Roman"/>
          <w:color w:val="000000" w:themeColor="text1"/>
          <w:highlight w:val="none"/>
          <w14:textFill>
            <w14:solidFill>
              <w14:schemeClr w14:val="tx1"/>
            </w14:solidFill>
          </w14:textFill>
        </w:rPr>
        <w:t>87</w:t>
      </w:r>
      <w:r>
        <w:rPr>
          <w:rFonts w:ascii="Times New Roman" w:hAnsi="Times New Roman" w:eastAsia="宋体" w:cs="Times New Roman"/>
          <w:color w:val="000000" w:themeColor="text1"/>
          <w:highlight w:val="none"/>
          <w14:textFill>
            <w14:solidFill>
              <w14:schemeClr w14:val="tx1"/>
            </w14:solidFill>
          </w14:textFill>
        </w:rPr>
        <w:t>号）第43条规定，如评审现场经财政部门批准本项目转为其他采购方式的，按相应采购方式程序执行。</w:t>
      </w:r>
    </w:p>
    <w:p w14:paraId="3805A263">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其他注意事项</w:t>
      </w:r>
    </w:p>
    <w:p w14:paraId="7E312D51">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32.1 在开标、投标期间，投标人不得向评标委员会成员或采购代理机构询问评标情况、施加任何影响，不得进行旨在影响评标结果的活动。</w:t>
      </w:r>
    </w:p>
    <w:p w14:paraId="31D63295">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62B7C4F4">
      <w:pPr>
        <w:pStyle w:val="3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3 本项目不接受赠品、回扣或者与采购无关的其他商品、服务。</w:t>
      </w:r>
    </w:p>
    <w:p w14:paraId="4E29E356">
      <w:pPr>
        <w:pStyle w:val="31"/>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F  授予合同</w:t>
      </w:r>
    </w:p>
    <w:p w14:paraId="61C4766F">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 中标供应商的产生</w:t>
      </w:r>
    </w:p>
    <w:p w14:paraId="4256A44F">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33.1 采购人可以事先授权评标委员会直接确定中标供应商。</w:t>
      </w:r>
    </w:p>
    <w:p w14:paraId="6776732B">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33.2 采购人也可以按照《政府采购法》及其实施条例等法律法规的规定和招标文件的要求确认中标供应商。</w:t>
      </w:r>
    </w:p>
    <w:p w14:paraId="726E7EB9">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 中标通知</w:t>
      </w:r>
    </w:p>
    <w:p w14:paraId="213D084E">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4C4F4289">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05BE52B0">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 签订合同</w:t>
      </w:r>
    </w:p>
    <w:p w14:paraId="5F367DA7">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71DFCE07">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36.2 招标文件、中标供应商的投标文件及其澄清文件等，均为签订合同的依据，且为合同的组成部分。</w:t>
      </w:r>
    </w:p>
    <w:p w14:paraId="56966295">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 履约保证金</w:t>
      </w:r>
    </w:p>
    <w:p w14:paraId="55047586">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37.1 若《招标项目要求》规定须提交履约保证金的，中标供应商须按照规定要求提交履约保证金。</w:t>
      </w:r>
    </w:p>
    <w:p w14:paraId="69B9BE1B">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37.2 中标供应商未能按合同规定履行其义务，采购人有权没收其履约保证金。</w:t>
      </w:r>
    </w:p>
    <w:p w14:paraId="1B24E10F">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38. 中标供应商拒绝与采购人签订合同的，采购人可以按照评审报告推荐的中标候选人名单排序，确定下一候选人为中标供应商，也可以重新开展政府采购活动。</w:t>
      </w:r>
    </w:p>
    <w:p w14:paraId="0EA17F78">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 合同分包</w:t>
      </w:r>
    </w:p>
    <w:p w14:paraId="7DC35510">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39.1 未经采购人同意，中标供应商不得分包合同。</w:t>
      </w:r>
    </w:p>
    <w:p w14:paraId="7657A570">
      <w:pPr>
        <w:pStyle w:val="3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39.2 政府采购合同分包履行的，中标供应商就采购项目和分包项目向采购人负责，分包供应商就分包项目承担责任。</w:t>
      </w:r>
    </w:p>
    <w:p w14:paraId="529119E8">
      <w:pPr>
        <w:widowControl/>
        <w:jc w:val="left"/>
        <w:rPr>
          <w:b/>
          <w:bCs/>
          <w:color w:val="000000" w:themeColor="text1"/>
          <w:kern w:val="28"/>
          <w:sz w:val="32"/>
          <w:szCs w:val="32"/>
          <w:highlight w:val="none"/>
          <w:lang w:val="zh-CN" w:eastAsia="zh-CN"/>
          <w14:textFill>
            <w14:solidFill>
              <w14:schemeClr w14:val="tx1"/>
            </w14:solidFill>
          </w14:textFill>
        </w:rPr>
      </w:pPr>
      <w:r>
        <w:rPr>
          <w:color w:val="000000" w:themeColor="text1"/>
          <w:highlight w:val="none"/>
          <w14:textFill>
            <w14:solidFill>
              <w14:schemeClr w14:val="tx1"/>
            </w14:solidFill>
          </w14:textFill>
        </w:rPr>
        <w:br w:type="page"/>
      </w:r>
    </w:p>
    <w:p w14:paraId="593AF3E6">
      <w:pPr>
        <w:pStyle w:val="17"/>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第四部分  合同条款</w:t>
      </w:r>
    </w:p>
    <w:p w14:paraId="1E82F0F3">
      <w:pPr>
        <w:tabs>
          <w:tab w:val="left" w:pos="412"/>
          <w:tab w:val="left" w:pos="618"/>
        </w:tabs>
        <w:spacing w:line="520" w:lineRule="exact"/>
        <w:jc w:val="center"/>
        <w:rPr>
          <w:b/>
          <w:color w:val="000000" w:themeColor="text1"/>
          <w:sz w:val="30"/>
          <w:szCs w:val="30"/>
          <w:highlight w:val="none"/>
          <w14:textFill>
            <w14:solidFill>
              <w14:schemeClr w14:val="tx1"/>
            </w14:solidFill>
          </w14:textFill>
        </w:rPr>
      </w:pPr>
      <w:r>
        <w:rPr>
          <w:b/>
          <w:color w:val="000000" w:themeColor="text1"/>
          <w:sz w:val="30"/>
          <w:szCs w:val="30"/>
          <w:highlight w:val="none"/>
          <w14:textFill>
            <w14:solidFill>
              <w14:schemeClr w14:val="tx1"/>
            </w14:solidFill>
          </w14:textFill>
        </w:rPr>
        <w:t>合同一般条款</w:t>
      </w:r>
    </w:p>
    <w:p w14:paraId="015F7616">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需方：  </w:t>
      </w:r>
    </w:p>
    <w:p w14:paraId="3D349FBE">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供方： </w:t>
      </w:r>
    </w:p>
    <w:p w14:paraId="38FCD336">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供、需双方根据   项目（项目编号：TGPC-201 - ）的政府采购结果和</w:t>
      </w:r>
      <w:r>
        <w:rPr>
          <w:rFonts w:hint="eastAsia"/>
          <w:color w:val="000000" w:themeColor="text1"/>
          <w:sz w:val="24"/>
          <w:szCs w:val="24"/>
          <w:highlight w:val="none"/>
          <w14:textFill>
            <w14:solidFill>
              <w14:schemeClr w14:val="tx1"/>
            </w14:solidFill>
          </w14:textFill>
        </w:rPr>
        <w:t>招标</w:t>
      </w:r>
      <w:r>
        <w:rPr>
          <w:color w:val="000000" w:themeColor="text1"/>
          <w:sz w:val="24"/>
          <w:szCs w:val="24"/>
          <w:highlight w:val="none"/>
          <w14:textFill>
            <w14:solidFill>
              <w14:schemeClr w14:val="tx1"/>
            </w14:solidFill>
          </w14:textFill>
        </w:rPr>
        <w:t>文件的要求，并经双方协商一致，达成  合同：</w:t>
      </w:r>
    </w:p>
    <w:p w14:paraId="5C28F47D">
      <w:pPr>
        <w:pStyle w:val="36"/>
        <w:numPr>
          <w:ilvl w:val="0"/>
          <w:numId w:val="2"/>
        </w:numPr>
        <w:spacing w:line="480" w:lineRule="exact"/>
        <w:ind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本合同为中小企业预留合同</w:t>
      </w:r>
    </w:p>
    <w:p w14:paraId="0D7A34A8">
      <w:pPr>
        <w:pStyle w:val="36"/>
        <w:numPr>
          <w:ilvl w:val="0"/>
          <w:numId w:val="2"/>
        </w:numPr>
        <w:spacing w:line="480" w:lineRule="exact"/>
        <w:ind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本合同非中小企业预留合同</w:t>
      </w:r>
    </w:p>
    <w:p w14:paraId="72A287C6">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14:paraId="1722356D">
      <w:pPr>
        <w:tabs>
          <w:tab w:val="left" w:pos="1133"/>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一、采购内容：  （详见附件）</w:t>
      </w:r>
    </w:p>
    <w:p w14:paraId="3B2FE4D4">
      <w:pPr>
        <w:tabs>
          <w:tab w:val="left" w:pos="1133"/>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合同总价款：人民币  元</w:t>
      </w:r>
    </w:p>
    <w:p w14:paraId="22AC4AFE">
      <w:pPr>
        <w:tabs>
          <w:tab w:val="left" w:pos="1133"/>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大写：人民币  元整</w:t>
      </w:r>
    </w:p>
    <w:p w14:paraId="242D18C1">
      <w:pPr>
        <w:tabs>
          <w:tab w:val="left" w:pos="360"/>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二、质量要求及对质量负责条件和期限：见附件。</w:t>
      </w:r>
    </w:p>
    <w:p w14:paraId="2861926B">
      <w:pPr>
        <w:tabs>
          <w:tab w:val="left" w:pos="360"/>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三、供方所提供的服务必须具有合法手续及相关文件。如涉及知识产权则必须是自己拥有或合法使用的。</w:t>
      </w:r>
    </w:p>
    <w:p w14:paraId="537FCE88">
      <w:pPr>
        <w:tabs>
          <w:tab w:val="left" w:pos="360"/>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四、</w:t>
      </w:r>
      <w:r>
        <w:rPr>
          <w:rFonts w:hint="eastAsia"/>
          <w:color w:val="000000" w:themeColor="text1"/>
          <w:sz w:val="24"/>
          <w:szCs w:val="24"/>
          <w:highlight w:val="none"/>
          <w14:textFill>
            <w14:solidFill>
              <w14:schemeClr w14:val="tx1"/>
            </w14:solidFill>
          </w14:textFill>
        </w:rPr>
        <w:t>服务</w:t>
      </w:r>
      <w:r>
        <w:rPr>
          <w:color w:val="000000" w:themeColor="text1"/>
          <w:sz w:val="24"/>
          <w:szCs w:val="24"/>
          <w:highlight w:val="none"/>
          <w14:textFill>
            <w14:solidFill>
              <w14:schemeClr w14:val="tx1"/>
            </w14:solidFill>
          </w14:textFill>
        </w:rPr>
        <w:t>时间、地点、方式：见附件。</w:t>
      </w:r>
    </w:p>
    <w:p w14:paraId="19A6D4FA">
      <w:pPr>
        <w:tabs>
          <w:tab w:val="left" w:pos="360"/>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五、供方应随</w:t>
      </w:r>
      <w:r>
        <w:rPr>
          <w:rFonts w:hint="eastAsia"/>
          <w:color w:val="000000" w:themeColor="text1"/>
          <w:sz w:val="24"/>
          <w:szCs w:val="24"/>
          <w:highlight w:val="none"/>
          <w14:textFill>
            <w14:solidFill>
              <w14:schemeClr w14:val="tx1"/>
            </w14:solidFill>
          </w14:textFill>
        </w:rPr>
        <w:t>服务</w:t>
      </w:r>
      <w:r>
        <w:rPr>
          <w:color w:val="000000" w:themeColor="text1"/>
          <w:sz w:val="24"/>
          <w:szCs w:val="24"/>
          <w:highlight w:val="none"/>
          <w14:textFill>
            <w14:solidFill>
              <w14:schemeClr w14:val="tx1"/>
            </w14:solidFill>
          </w14:textFill>
        </w:rPr>
        <w:t>向需方交付的相关资料。如果所提交文件是外文的，供方有义务为需方提供中文或译成中文文件。</w:t>
      </w:r>
    </w:p>
    <w:p w14:paraId="4DD846FC">
      <w:pPr>
        <w:tabs>
          <w:tab w:val="left" w:pos="360"/>
          <w:tab w:val="left" w:pos="721"/>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六、验收工作由需方负责对合同进行验收。</w:t>
      </w:r>
    </w:p>
    <w:p w14:paraId="324BAE5D">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七、货款支付方式：见附件。</w:t>
      </w:r>
    </w:p>
    <w:p w14:paraId="7C9FAD38">
      <w:pPr>
        <w:tabs>
          <w:tab w:val="left" w:pos="0"/>
          <w:tab w:val="left" w:pos="721"/>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供方开户银行（汉字全称）：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14:paraId="4AB5FA24">
      <w:pPr>
        <w:tabs>
          <w:tab w:val="left" w:pos="0"/>
          <w:tab w:val="left" w:pos="721"/>
        </w:tabs>
        <w:spacing w:line="520" w:lineRule="exact"/>
        <w:ind w:firstLine="479" w:firstLineChars="21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行号（数字代码）：</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14:paraId="51DCB18F">
      <w:pPr>
        <w:tabs>
          <w:tab w:val="left" w:pos="0"/>
          <w:tab w:val="left" w:pos="721"/>
        </w:tabs>
        <w:spacing w:line="520" w:lineRule="exact"/>
        <w:ind w:firstLine="479" w:firstLineChars="21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帐       号：</w:t>
      </w:r>
      <w:r>
        <w:rPr>
          <w:color w:val="000000" w:themeColor="text1"/>
          <w:sz w:val="24"/>
          <w:szCs w:val="24"/>
          <w:highlight w:val="none"/>
          <w:u w:val="single"/>
          <w14:textFill>
            <w14:solidFill>
              <w14:schemeClr w14:val="tx1"/>
            </w14:solidFill>
          </w14:textFill>
        </w:rPr>
        <w:t xml:space="preserve">                                                   </w:t>
      </w:r>
      <w:r>
        <w:rPr>
          <w:color w:val="000000" w:themeColor="text1"/>
          <w:szCs w:val="24"/>
          <w:highlight w:val="none"/>
          <w14:textFill>
            <w14:solidFill>
              <w14:schemeClr w14:val="tx1"/>
            </w14:solidFill>
          </w14:textFill>
        </w:rPr>
        <w:t>。</w:t>
      </w:r>
    </w:p>
    <w:p w14:paraId="0A9DB105">
      <w:pPr>
        <w:pStyle w:val="14"/>
        <w:spacing w:line="520" w:lineRule="exact"/>
        <w:ind w:left="-97" w:leftChars="-50" w:firstLine="448"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八</w:t>
      </w:r>
      <w:r>
        <w:rPr>
          <w:color w:val="000000" w:themeColor="text1"/>
          <w:sz w:val="24"/>
          <w:szCs w:val="24"/>
          <w:highlight w:val="none"/>
          <w14:textFill>
            <w14:solidFill>
              <w14:schemeClr w14:val="tx1"/>
            </w14:solidFill>
          </w14:textFill>
        </w:rPr>
        <w:t>、有关涉及本合同供方向天津市政府采购中心所提交的投标文件及有关澄清资料和服务承诺均视为本合同不可分割的部分，对供方具有约束力。</w:t>
      </w:r>
    </w:p>
    <w:p w14:paraId="6698C487">
      <w:pPr>
        <w:tabs>
          <w:tab w:val="left" w:pos="0"/>
          <w:tab w:val="left" w:pos="315"/>
        </w:tabs>
        <w:spacing w:line="520" w:lineRule="exact"/>
        <w:ind w:firstLine="448"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九</w:t>
      </w:r>
      <w:r>
        <w:rPr>
          <w:color w:val="000000" w:themeColor="text1"/>
          <w:sz w:val="24"/>
          <w:szCs w:val="24"/>
          <w:highlight w:val="none"/>
          <w14:textFill>
            <w14:solidFill>
              <w14:schemeClr w14:val="tx1"/>
            </w14:solidFill>
          </w14:textFill>
        </w:rPr>
        <w:t>、本合同一式   份，需方留存   份，供方留存   份，均具同等效力，签字盖章后生效。</w:t>
      </w:r>
    </w:p>
    <w:tbl>
      <w:tblPr>
        <w:tblStyle w:val="24"/>
        <w:tblW w:w="0" w:type="auto"/>
        <w:tblInd w:w="0" w:type="dxa"/>
        <w:tblLayout w:type="autofit"/>
        <w:tblCellMar>
          <w:top w:w="0" w:type="dxa"/>
          <w:left w:w="108" w:type="dxa"/>
          <w:bottom w:w="0" w:type="dxa"/>
          <w:right w:w="108" w:type="dxa"/>
        </w:tblCellMar>
      </w:tblPr>
      <w:tblGrid>
        <w:gridCol w:w="4261"/>
        <w:gridCol w:w="4261"/>
      </w:tblGrid>
      <w:tr w14:paraId="0A1EFE79">
        <w:tblPrEx>
          <w:tblCellMar>
            <w:top w:w="0" w:type="dxa"/>
            <w:left w:w="108" w:type="dxa"/>
            <w:bottom w:w="0" w:type="dxa"/>
            <w:right w:w="108" w:type="dxa"/>
          </w:tblCellMar>
        </w:tblPrEx>
        <w:tc>
          <w:tcPr>
            <w:tcW w:w="4261" w:type="dxa"/>
          </w:tcPr>
          <w:p w14:paraId="23CFED48">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供方（公章）： </w:t>
            </w:r>
          </w:p>
        </w:tc>
        <w:tc>
          <w:tcPr>
            <w:tcW w:w="4261" w:type="dxa"/>
          </w:tcPr>
          <w:p w14:paraId="5F88DE44">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需方（公章）： </w:t>
            </w:r>
          </w:p>
        </w:tc>
      </w:tr>
      <w:tr w14:paraId="43BC95A9">
        <w:tblPrEx>
          <w:tblCellMar>
            <w:top w:w="0" w:type="dxa"/>
            <w:left w:w="108" w:type="dxa"/>
            <w:bottom w:w="0" w:type="dxa"/>
            <w:right w:w="108" w:type="dxa"/>
          </w:tblCellMar>
        </w:tblPrEx>
        <w:tc>
          <w:tcPr>
            <w:tcW w:w="4261" w:type="dxa"/>
          </w:tcPr>
          <w:p w14:paraId="74753415">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地址：  </w:t>
            </w:r>
          </w:p>
        </w:tc>
        <w:tc>
          <w:tcPr>
            <w:tcW w:w="4261" w:type="dxa"/>
          </w:tcPr>
          <w:p w14:paraId="7F3D5018">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地址： </w:t>
            </w:r>
          </w:p>
        </w:tc>
      </w:tr>
      <w:tr w14:paraId="5AE06875">
        <w:tblPrEx>
          <w:tblCellMar>
            <w:top w:w="0" w:type="dxa"/>
            <w:left w:w="108" w:type="dxa"/>
            <w:bottom w:w="0" w:type="dxa"/>
            <w:right w:w="108" w:type="dxa"/>
          </w:tblCellMar>
        </w:tblPrEx>
        <w:tc>
          <w:tcPr>
            <w:tcW w:w="4261" w:type="dxa"/>
          </w:tcPr>
          <w:p w14:paraId="0A31536A">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法定代表人： </w:t>
            </w:r>
          </w:p>
        </w:tc>
        <w:tc>
          <w:tcPr>
            <w:tcW w:w="4261" w:type="dxa"/>
          </w:tcPr>
          <w:p w14:paraId="58EDB2FE">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法定代表人： </w:t>
            </w:r>
          </w:p>
        </w:tc>
      </w:tr>
      <w:tr w14:paraId="5E1AA81C">
        <w:tblPrEx>
          <w:tblCellMar>
            <w:top w:w="0" w:type="dxa"/>
            <w:left w:w="108" w:type="dxa"/>
            <w:bottom w:w="0" w:type="dxa"/>
            <w:right w:w="108" w:type="dxa"/>
          </w:tblCellMar>
        </w:tblPrEx>
        <w:tc>
          <w:tcPr>
            <w:tcW w:w="4261" w:type="dxa"/>
          </w:tcPr>
          <w:p w14:paraId="78AA3FE9">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委托代理人： </w:t>
            </w:r>
          </w:p>
        </w:tc>
        <w:tc>
          <w:tcPr>
            <w:tcW w:w="4261" w:type="dxa"/>
          </w:tcPr>
          <w:p w14:paraId="5D8C54A4">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委托代理人： </w:t>
            </w:r>
          </w:p>
        </w:tc>
      </w:tr>
      <w:tr w14:paraId="6EC3A9E6">
        <w:tblPrEx>
          <w:tblCellMar>
            <w:top w:w="0" w:type="dxa"/>
            <w:left w:w="108" w:type="dxa"/>
            <w:bottom w:w="0" w:type="dxa"/>
            <w:right w:w="108" w:type="dxa"/>
          </w:tblCellMar>
        </w:tblPrEx>
        <w:tc>
          <w:tcPr>
            <w:tcW w:w="4261" w:type="dxa"/>
          </w:tcPr>
          <w:p w14:paraId="484411C5">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电话：</w:t>
            </w:r>
          </w:p>
        </w:tc>
        <w:tc>
          <w:tcPr>
            <w:tcW w:w="4261" w:type="dxa"/>
          </w:tcPr>
          <w:p w14:paraId="70EB030C">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电话：</w:t>
            </w:r>
          </w:p>
        </w:tc>
      </w:tr>
    </w:tbl>
    <w:p w14:paraId="5F7F8765">
      <w:pPr>
        <w:rPr>
          <w:color w:val="000000" w:themeColor="text1"/>
          <w:sz w:val="24"/>
          <w:szCs w:val="24"/>
          <w:highlight w:val="none"/>
          <w14:textFill>
            <w14:solidFill>
              <w14:schemeClr w14:val="tx1"/>
            </w14:solidFill>
          </w14:textFill>
        </w:rPr>
      </w:pPr>
    </w:p>
    <w:p w14:paraId="5743BEB3">
      <w:pPr>
        <w:rPr>
          <w:color w:val="000000" w:themeColor="text1"/>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时间：20</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年  月  日</w:t>
      </w:r>
    </w:p>
    <w:p w14:paraId="1F1A8BF5">
      <w:pPr>
        <w:jc w:val="center"/>
        <w:rPr>
          <w:b/>
          <w:color w:val="000000" w:themeColor="text1"/>
          <w:sz w:val="30"/>
          <w:szCs w:val="30"/>
          <w:highlight w:val="none"/>
          <w14:textFill>
            <w14:solidFill>
              <w14:schemeClr w14:val="tx1"/>
            </w14:solidFill>
          </w14:textFill>
        </w:rPr>
      </w:pPr>
      <w:r>
        <w:rPr>
          <w:b/>
          <w:color w:val="000000" w:themeColor="text1"/>
          <w:sz w:val="30"/>
          <w:szCs w:val="30"/>
          <w:highlight w:val="none"/>
          <w14:textFill>
            <w14:solidFill>
              <w14:schemeClr w14:val="tx1"/>
            </w14:solidFill>
          </w14:textFill>
        </w:rPr>
        <w:br w:type="page"/>
      </w:r>
      <w:r>
        <w:rPr>
          <w:b/>
          <w:color w:val="000000" w:themeColor="text1"/>
          <w:sz w:val="30"/>
          <w:szCs w:val="30"/>
          <w:highlight w:val="none"/>
          <w14:textFill>
            <w14:solidFill>
              <w14:schemeClr w14:val="tx1"/>
            </w14:solidFill>
          </w14:textFill>
        </w:rPr>
        <w:t>合同特殊条款</w:t>
      </w:r>
    </w:p>
    <w:p w14:paraId="12FE4166">
      <w:pPr>
        <w:tabs>
          <w:tab w:val="left" w:pos="360"/>
        </w:tabs>
        <w:spacing w:line="520" w:lineRule="exact"/>
        <w:ind w:firstLine="383" w:firstLineChars="171"/>
        <w:rPr>
          <w:color w:val="000000" w:themeColor="text1"/>
          <w:sz w:val="24"/>
          <w:szCs w:val="24"/>
          <w:highlight w:val="none"/>
          <w14:textFill>
            <w14:solidFill>
              <w14:schemeClr w14:val="tx1"/>
            </w14:solidFill>
          </w14:textFill>
        </w:rPr>
      </w:pPr>
    </w:p>
    <w:p w14:paraId="0FAFB945">
      <w:pPr>
        <w:tabs>
          <w:tab w:val="left" w:pos="360"/>
        </w:tabs>
        <w:spacing w:line="520" w:lineRule="exact"/>
        <w:ind w:firstLine="383"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合同特殊条款是合同一般条款的补充和修改。如果两者之间有抵触，应以特殊条款为准。</w:t>
      </w:r>
    </w:p>
    <w:p w14:paraId="639E7C6D">
      <w:pPr>
        <w:tabs>
          <w:tab w:val="left" w:pos="360"/>
        </w:tabs>
        <w:spacing w:line="520" w:lineRule="exact"/>
        <w:ind w:firstLine="383"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合同特殊条款由</w:t>
      </w:r>
      <w:r>
        <w:rPr>
          <w:rFonts w:hint="eastAsia"/>
          <w:color w:val="000000" w:themeColor="text1"/>
          <w:sz w:val="24"/>
          <w:szCs w:val="24"/>
          <w:highlight w:val="none"/>
          <w14:textFill>
            <w14:solidFill>
              <w14:schemeClr w14:val="tx1"/>
            </w14:solidFill>
          </w14:textFill>
        </w:rPr>
        <w:t>供方</w:t>
      </w:r>
      <w:r>
        <w:rPr>
          <w:color w:val="000000" w:themeColor="text1"/>
          <w:sz w:val="24"/>
          <w:szCs w:val="24"/>
          <w:highlight w:val="none"/>
          <w14:textFill>
            <w14:solidFill>
              <w14:schemeClr w14:val="tx1"/>
            </w14:solidFill>
          </w14:textFill>
        </w:rPr>
        <w:t>和需方根据项目的具体情况协商拟订。</w:t>
      </w:r>
    </w:p>
    <w:p w14:paraId="5686562B">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p>
    <w:p w14:paraId="353F4267">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43A8C690">
      <w:pPr>
        <w:pStyle w:val="17"/>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第五部分  投标文件格式</w:t>
      </w:r>
    </w:p>
    <w:p w14:paraId="0FD8086A">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投标文件封面格式</w:t>
      </w:r>
    </w:p>
    <w:p w14:paraId="3016A2A4">
      <w:pPr>
        <w:autoSpaceDE w:val="0"/>
        <w:autoSpaceDN w:val="0"/>
        <w:adjustRightInd w:val="0"/>
        <w:spacing w:line="520" w:lineRule="exact"/>
        <w:rPr>
          <w:color w:val="000000" w:themeColor="text1"/>
          <w:highlight w:val="none"/>
          <w14:textFill>
            <w14:solidFill>
              <w14:schemeClr w14:val="tx1"/>
            </w14:solidFill>
          </w14:textFill>
        </w:rPr>
      </w:pPr>
    </w:p>
    <w:p w14:paraId="6E3829C1">
      <w:pPr>
        <w:autoSpaceDE w:val="0"/>
        <w:autoSpaceDN w:val="0"/>
        <w:adjustRightInd w:val="0"/>
        <w:spacing w:line="520" w:lineRule="exact"/>
        <w:rPr>
          <w:b/>
          <w:color w:val="000000" w:themeColor="text1"/>
          <w:kern w:val="0"/>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3152B739">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70DFBC65">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763E8178">
      <w:pPr>
        <w:autoSpaceDE w:val="0"/>
        <w:autoSpaceDN w:val="0"/>
        <w:adjustRightInd w:val="0"/>
        <w:jc w:val="center"/>
        <w:rPr>
          <w:color w:val="000000" w:themeColor="text1"/>
          <w:kern w:val="0"/>
          <w:sz w:val="144"/>
          <w:szCs w:val="144"/>
          <w:highlight w:val="none"/>
          <w14:textFill>
            <w14:solidFill>
              <w14:schemeClr w14:val="tx1"/>
            </w14:solidFill>
          </w14:textFill>
        </w:rPr>
      </w:pPr>
      <w:r>
        <w:rPr>
          <w:color w:val="000000" w:themeColor="text1"/>
          <w:sz w:val="160"/>
          <w:szCs w:val="84"/>
          <w:highlight w:val="none"/>
          <w14:textFill>
            <w14:solidFill>
              <w14:schemeClr w14:val="tx1"/>
            </w14:solidFill>
          </w14:textFill>
        </w:rPr>
        <w:t>投</w:t>
      </w:r>
      <w:r>
        <w:rPr>
          <w:color w:val="000000" w:themeColor="text1"/>
          <w:sz w:val="90"/>
          <w:szCs w:val="90"/>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标</w:t>
      </w:r>
      <w:r>
        <w:rPr>
          <w:color w:val="000000" w:themeColor="text1"/>
          <w:sz w:val="84"/>
          <w:szCs w:val="84"/>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文</w:t>
      </w:r>
      <w:r>
        <w:rPr>
          <w:color w:val="000000" w:themeColor="text1"/>
          <w:sz w:val="84"/>
          <w:szCs w:val="84"/>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件</w:t>
      </w:r>
    </w:p>
    <w:p w14:paraId="64718B10">
      <w:pPr>
        <w:autoSpaceDE w:val="0"/>
        <w:autoSpaceDN w:val="0"/>
        <w:adjustRightInd w:val="0"/>
        <w:spacing w:line="520" w:lineRule="exact"/>
        <w:rPr>
          <w:b/>
          <w:color w:val="000000" w:themeColor="text1"/>
          <w:kern w:val="0"/>
          <w:sz w:val="36"/>
          <w:szCs w:val="36"/>
          <w:highlight w:val="none"/>
          <w14:textFill>
            <w14:solidFill>
              <w14:schemeClr w14:val="tx1"/>
            </w14:solidFill>
          </w14:textFill>
        </w:rPr>
      </w:pPr>
    </w:p>
    <w:p w14:paraId="2DB6CB3B">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（加盖电子签章）</w:t>
      </w:r>
    </w:p>
    <w:p w14:paraId="07BB6C8D">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项目编号：</w:t>
      </w:r>
    </w:p>
    <w:p w14:paraId="2EF2F5C1">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项目名称：</w:t>
      </w:r>
    </w:p>
    <w:p w14:paraId="589F0D12">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所投包号：</w:t>
      </w:r>
    </w:p>
    <w:p w14:paraId="54FFF2DE">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投标单位名称：</w:t>
      </w:r>
    </w:p>
    <w:p w14:paraId="37246120">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投标代表人姓名：</w:t>
      </w:r>
    </w:p>
    <w:p w14:paraId="62707DD7">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47329BBA">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295637E9">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753EBF72">
      <w:pPr>
        <w:spacing w:before="85" w:beforeLines="30" w:after="199" w:afterLines="70" w:line="540" w:lineRule="exact"/>
        <w:ind w:left="582" w:leftChars="300"/>
        <w:rPr>
          <w:b/>
          <w:bCs/>
          <w:color w:val="000000" w:themeColor="text1"/>
          <w:sz w:val="24"/>
          <w:highlight w:val="none"/>
          <w14:textFill>
            <w14:solidFill>
              <w14:schemeClr w14:val="tx1"/>
            </w14:solidFill>
          </w14:textFill>
        </w:rPr>
      </w:pPr>
      <w:r>
        <w:rPr>
          <w:b/>
          <w:color w:val="000000" w:themeColor="text1"/>
          <w:sz w:val="34"/>
          <w:szCs w:val="34"/>
          <w:highlight w:val="none"/>
          <w14:textFill>
            <w14:solidFill>
              <w14:schemeClr w14:val="tx1"/>
            </w14:solidFill>
          </w14:textFill>
        </w:rPr>
        <w:t>投标日期：   年   月   日</w:t>
      </w:r>
    </w:p>
    <w:p w14:paraId="58A61115">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14:paraId="0B874A3A">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投标文件总目录</w:t>
      </w:r>
    </w:p>
    <w:p w14:paraId="0AB07827">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投标人</w:t>
      </w:r>
      <w:r>
        <w:rPr>
          <w:b/>
          <w:bCs/>
          <w:color w:val="000000" w:themeColor="text1"/>
          <w:sz w:val="24"/>
          <w:highlight w:val="none"/>
          <w14:textFill>
            <w14:solidFill>
              <w14:schemeClr w14:val="tx1"/>
            </w14:solidFill>
          </w14:textFill>
        </w:rPr>
        <w:t>自行编制）</w:t>
      </w:r>
    </w:p>
    <w:p w14:paraId="0ECB5AB4">
      <w:pPr>
        <w:widowControl/>
        <w:jc w:val="center"/>
        <w:rPr>
          <w:b/>
          <w:color w:val="000000" w:themeColor="text1"/>
          <w:sz w:val="24"/>
          <w:highlight w:val="none"/>
          <w14:textFill>
            <w14:solidFill>
              <w14:schemeClr w14:val="tx1"/>
            </w14:solidFill>
          </w14:textFill>
        </w:rPr>
      </w:pPr>
    </w:p>
    <w:p w14:paraId="6A8EC571">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30EA63A6">
      <w:pPr>
        <w:widowControl/>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评分因素及评标标准页码检索</w:t>
      </w:r>
    </w:p>
    <w:p w14:paraId="617D2434">
      <w:pPr>
        <w:widowControl/>
        <w:jc w:val="center"/>
        <w:rPr>
          <w:b/>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（需投标人按招标文件“评分因素及评标标准”中每个评分项逐项列明页码）</w:t>
      </w:r>
    </w:p>
    <w:p w14:paraId="1FC2780B">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5B80FEA1">
      <w:pPr>
        <w:tabs>
          <w:tab w:val="left" w:pos="360"/>
        </w:tabs>
        <w:spacing w:after="285" w:afterLines="100"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p>
    <w:p w14:paraId="16C00C85">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投标书</w:t>
      </w:r>
    </w:p>
    <w:p w14:paraId="7EA4FB97">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致：天津市政府采购中心</w:t>
      </w:r>
    </w:p>
    <w:p w14:paraId="1EFA96FA">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根据贵方为天津市</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）的投标邀请，签字代表</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职务）经正式授权并代表我公司</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（投标单位名称、地址）提交</w:t>
      </w:r>
      <w:r>
        <w:rPr>
          <w:rFonts w:hint="eastAsia"/>
          <w:color w:val="000000" w:themeColor="text1"/>
          <w:sz w:val="24"/>
          <w:highlight w:val="none"/>
          <w14:textFill>
            <w14:solidFill>
              <w14:schemeClr w14:val="tx1"/>
            </w14:solidFill>
          </w14:textFill>
        </w:rPr>
        <w:t>网上应答及上传加盖电子签章的投标文件</w:t>
      </w:r>
      <w:r>
        <w:rPr>
          <w:color w:val="000000" w:themeColor="text1"/>
          <w:sz w:val="24"/>
          <w:highlight w:val="none"/>
          <w14:textFill>
            <w14:solidFill>
              <w14:schemeClr w14:val="tx1"/>
            </w14:solidFill>
          </w14:textFill>
        </w:rPr>
        <w:t>。</w:t>
      </w:r>
    </w:p>
    <w:p w14:paraId="6788BEA7">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据此函，签字代表宣布同意如下：</w:t>
      </w:r>
    </w:p>
    <w:p w14:paraId="4F3EC516">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所附投标报价表中规定的应提供和交付的服务投标总价为：</w:t>
      </w:r>
    </w:p>
    <w:p w14:paraId="1A8E961B">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第一包，￥</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元（人民币），大写</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p>
    <w:p w14:paraId="687B49B7">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第二包，￥</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元（人民币），大写</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p>
    <w:p w14:paraId="4495192D">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p w14:paraId="646F235B">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我公司将按招标文件的规定履行合同责任和义务。</w:t>
      </w:r>
    </w:p>
    <w:p w14:paraId="09B7F28E">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14:paraId="159320C1">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我公司的投标有效期为开标之日起60天。</w:t>
      </w:r>
    </w:p>
    <w:p w14:paraId="106DA9B1">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 我公司同意按照招标方要求提供的与投标有关的一切数据或资料，并声明投标文件及所提供的一切资料均真实有效。由于我公司提供资料不实而造成的责任和后果由我公司自行承担。</w:t>
      </w:r>
    </w:p>
    <w:p w14:paraId="4F170BC7">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 我公司保证所投产品来自合法的供货渠道，若中标，则有义务向采购人提供其需要的有效书面证明材料。如果提供非法渠道的商品，视为欺诈，并承担相关责任。</w:t>
      </w:r>
    </w:p>
    <w:p w14:paraId="3918D685">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 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14:paraId="26ADE403">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 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14:paraId="163FFABF">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color w:val="000000" w:themeColor="text1"/>
          <w:sz w:val="24"/>
          <w:szCs w:val="24"/>
          <w:highlight w:val="none"/>
          <w14:textFill>
            <w14:solidFill>
              <w14:schemeClr w14:val="tx1"/>
            </w14:solidFill>
          </w14:textFill>
        </w:rPr>
        <w:t>投标截止日前3年在经营活动中没有重大违法记录</w:t>
      </w:r>
      <w:r>
        <w:rPr>
          <w:rFonts w:hint="eastAsia"/>
          <w:color w:val="000000" w:themeColor="text1"/>
          <w:sz w:val="24"/>
          <w:highlight w:val="none"/>
          <w14:textFill>
            <w14:solidFill>
              <w14:schemeClr w14:val="tx1"/>
            </w14:solidFill>
          </w14:textFill>
        </w:rPr>
        <w:t>。</w:t>
      </w:r>
    </w:p>
    <w:p w14:paraId="3DFABF31">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r>
        <w:rPr>
          <w:color w:val="000000" w:themeColor="text1"/>
          <w:sz w:val="24"/>
          <w:highlight w:val="none"/>
          <w14:textFill>
            <w14:solidFill>
              <w14:schemeClr w14:val="tx1"/>
            </w14:solidFill>
          </w14:textFill>
        </w:rPr>
        <w:t>. 我公司若中标，本承诺将成为合同不可分割的一部分，与合同具有同等的法律效力。</w:t>
      </w:r>
    </w:p>
    <w:p w14:paraId="5432CB0E">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 如违反上述承诺，我公司投标无效且接受相关部门依法作出的处罚，并承担通过“天津市政府采购网”等相关媒体予以公布的任何风险和责任。</w:t>
      </w:r>
    </w:p>
    <w:p w14:paraId="2DB3D884">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12. </w:t>
      </w:r>
      <w:r>
        <w:rPr>
          <w:rFonts w:hint="eastAsia"/>
          <w:color w:val="000000" w:themeColor="text1"/>
          <w:sz w:val="24"/>
          <w:highlight w:val="none"/>
          <w14:textFill>
            <w14:solidFill>
              <w14:schemeClr w14:val="tx1"/>
            </w14:solidFill>
          </w14:textFill>
        </w:rPr>
        <w:t>我公司开票信息如下，</w:t>
      </w:r>
      <w:r>
        <w:rPr>
          <w:rFonts w:hint="eastAsia"/>
          <w:b/>
          <w:color w:val="000000" w:themeColor="text1"/>
          <w:sz w:val="24"/>
          <w:highlight w:val="none"/>
          <w14:textFill>
            <w14:solidFill>
              <w14:schemeClr w14:val="tx1"/>
            </w14:solidFill>
          </w14:textFill>
        </w:rPr>
        <w:t>此信息与我公司在税务局注册的信息一致</w:t>
      </w:r>
      <w:r>
        <w:rPr>
          <w:rFonts w:hint="eastAsia"/>
          <w:color w:val="000000" w:themeColor="text1"/>
          <w:sz w:val="24"/>
          <w:highlight w:val="none"/>
          <w14:textFill>
            <w14:solidFill>
              <w14:schemeClr w14:val="tx1"/>
            </w14:solidFill>
          </w14:textFill>
        </w:rPr>
        <w:t>：</w:t>
      </w:r>
    </w:p>
    <w:p w14:paraId="32D1B439">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纳税人识别号：</w:t>
      </w:r>
    </w:p>
    <w:p w14:paraId="1D03E2C4">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地址、电话：</w:t>
      </w:r>
    </w:p>
    <w:p w14:paraId="75C037CF">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开户行及账号：</w:t>
      </w:r>
    </w:p>
    <w:p w14:paraId="17AE1B5A">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开具发票类型：□增值税专用发票         □增值税普通发票</w:t>
      </w:r>
    </w:p>
    <w:p w14:paraId="49E082BE">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 我公司选择招标代理服务费</w:t>
      </w:r>
      <w:r>
        <w:rPr>
          <w:color w:val="000000" w:themeColor="text1"/>
          <w:sz w:val="24"/>
          <w:highlight w:val="none"/>
          <w14:textFill>
            <w14:solidFill>
              <w14:schemeClr w14:val="tx1"/>
            </w14:solidFill>
          </w14:textFill>
        </w:rPr>
        <w:t>发票领取方式（请自行选择以下任一方式并在相应</w:t>
      </w:r>
      <w:r>
        <w:rPr>
          <w:rFonts w:hint="eastAsia"/>
          <w:color w:val="000000" w:themeColor="text1"/>
          <w:sz w:val="24"/>
          <w:highlight w:val="none"/>
          <w14:textFill>
            <w14:solidFill>
              <w14:schemeClr w14:val="tx1"/>
            </w14:solidFill>
          </w14:textFill>
        </w:rPr>
        <w:t>□里划“√”</w:t>
      </w:r>
      <w:r>
        <w:rPr>
          <w:color w:val="000000" w:themeColor="text1"/>
          <w:sz w:val="24"/>
          <w:highlight w:val="none"/>
          <w14:textFill>
            <w14:solidFill>
              <w14:schemeClr w14:val="tx1"/>
            </w14:solidFill>
          </w14:textFill>
        </w:rPr>
        <w:t>）：</w:t>
      </w:r>
    </w:p>
    <w:p w14:paraId="62A5A0CB">
      <w:pPr>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上门自取</w:t>
      </w:r>
    </w:p>
    <w:p w14:paraId="7D03A97C">
      <w:pPr>
        <w:spacing w:line="360" w:lineRule="auto"/>
        <w:ind w:firstLine="448" w:firstLineChars="200"/>
        <w:rPr>
          <w:color w:val="000000" w:themeColor="text1"/>
          <w:sz w:val="24"/>
          <w:highlight w:val="none"/>
          <w14:textFill>
            <w14:solidFill>
              <w14:schemeClr w14:val="tx1"/>
            </w14:solidFill>
          </w14:textFill>
        </w:rPr>
      </w:pPr>
    </w:p>
    <w:p w14:paraId="2EF5CAB1">
      <w:pPr>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到付邮寄</w:t>
      </w:r>
    </w:p>
    <w:p w14:paraId="03D93D52">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邮寄地址</w:t>
      </w:r>
      <w:r>
        <w:rPr>
          <w:rFonts w:hint="eastAsia"/>
          <w:color w:val="000000" w:themeColor="text1"/>
          <w:sz w:val="24"/>
          <w:highlight w:val="none"/>
          <w14:textFill>
            <w14:solidFill>
              <w14:schemeClr w14:val="tx1"/>
            </w14:solidFill>
          </w14:textFill>
        </w:rPr>
        <w:t>、邮编</w:t>
      </w:r>
      <w:r>
        <w:rPr>
          <w:color w:val="000000" w:themeColor="text1"/>
          <w:sz w:val="24"/>
          <w:highlight w:val="none"/>
          <w14:textFill>
            <w14:solidFill>
              <w14:schemeClr w14:val="tx1"/>
            </w14:solidFill>
          </w14:textFill>
        </w:rPr>
        <w:t>：</w:t>
      </w:r>
    </w:p>
    <w:p w14:paraId="7FBD53B6">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邮寄联系人、手机号码：</w:t>
      </w:r>
    </w:p>
    <w:p w14:paraId="2E4821A2">
      <w:pPr>
        <w:spacing w:line="360" w:lineRule="auto"/>
        <w:ind w:firstLine="3808" w:firstLineChars="1700"/>
        <w:rPr>
          <w:color w:val="000000" w:themeColor="text1"/>
          <w:sz w:val="24"/>
          <w:highlight w:val="none"/>
          <w14:textFill>
            <w14:solidFill>
              <w14:schemeClr w14:val="tx1"/>
            </w14:solidFill>
          </w14:textFill>
        </w:rPr>
      </w:pPr>
    </w:p>
    <w:p w14:paraId="7A54FF12">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085759DB">
      <w:pPr>
        <w:spacing w:line="360" w:lineRule="auto"/>
        <w:ind w:firstLine="3808" w:firstLineChars="1700"/>
        <w:rPr>
          <w:color w:val="000000" w:themeColor="text1"/>
          <w:sz w:val="24"/>
          <w:highlight w:val="none"/>
          <w14:textFill>
            <w14:solidFill>
              <w14:schemeClr w14:val="tx1"/>
            </w14:solidFill>
          </w14:textFill>
        </w:rPr>
      </w:pPr>
    </w:p>
    <w:p w14:paraId="3186EA9F">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02500199">
      <w:pPr>
        <w:spacing w:line="460" w:lineRule="exact"/>
        <w:rPr>
          <w:color w:val="000000" w:themeColor="text1"/>
          <w:sz w:val="24"/>
          <w:highlight w:val="none"/>
          <w14:textFill>
            <w14:solidFill>
              <w14:schemeClr w14:val="tx1"/>
            </w14:solidFill>
          </w14:textFill>
        </w:rPr>
      </w:pPr>
    </w:p>
    <w:p w14:paraId="6C8489DA">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4B845574">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附件2</w:t>
      </w:r>
    </w:p>
    <w:p w14:paraId="11E92183">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开标一览表</w:t>
      </w:r>
    </w:p>
    <w:p w14:paraId="358EAF80">
      <w:pPr>
        <w:ind w:right="84"/>
        <w:rPr>
          <w:color w:val="000000" w:themeColor="text1"/>
          <w:sz w:val="24"/>
          <w:highlight w:val="none"/>
          <w14:textFill>
            <w14:solidFill>
              <w14:schemeClr w14:val="tx1"/>
            </w14:solidFill>
          </w14:textFill>
        </w:rPr>
      </w:pPr>
    </w:p>
    <w:p w14:paraId="1B7A455E">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1A3DFF2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42E85BF4">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677E16C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单位：元</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5BE9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0CCDE145">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包号</w:t>
            </w:r>
          </w:p>
        </w:tc>
        <w:tc>
          <w:tcPr>
            <w:tcW w:w="1278" w:type="pct"/>
            <w:vAlign w:val="center"/>
          </w:tcPr>
          <w:p w14:paraId="3B8EBC8E">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服务名称</w:t>
            </w:r>
          </w:p>
        </w:tc>
        <w:tc>
          <w:tcPr>
            <w:tcW w:w="806" w:type="pct"/>
            <w:vAlign w:val="center"/>
          </w:tcPr>
          <w:p w14:paraId="700479E5">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数量</w:t>
            </w:r>
          </w:p>
        </w:tc>
        <w:tc>
          <w:tcPr>
            <w:tcW w:w="1202" w:type="pct"/>
            <w:vAlign w:val="center"/>
          </w:tcPr>
          <w:p w14:paraId="7E94A278">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投标总价</w:t>
            </w:r>
          </w:p>
        </w:tc>
        <w:tc>
          <w:tcPr>
            <w:tcW w:w="984" w:type="pct"/>
            <w:vAlign w:val="center"/>
          </w:tcPr>
          <w:p w14:paraId="55DD548C">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w:t>
            </w:r>
          </w:p>
        </w:tc>
      </w:tr>
      <w:tr w14:paraId="4A8C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1112CA0">
            <w:pPr>
              <w:spacing w:line="460" w:lineRule="exact"/>
              <w:rPr>
                <w:color w:val="000000" w:themeColor="text1"/>
                <w:sz w:val="24"/>
                <w:highlight w:val="none"/>
                <w14:textFill>
                  <w14:solidFill>
                    <w14:schemeClr w14:val="tx1"/>
                  </w14:solidFill>
                </w14:textFill>
              </w:rPr>
            </w:pPr>
          </w:p>
        </w:tc>
        <w:tc>
          <w:tcPr>
            <w:tcW w:w="1278" w:type="pct"/>
          </w:tcPr>
          <w:p w14:paraId="03AA7F27">
            <w:pPr>
              <w:spacing w:line="460" w:lineRule="exact"/>
              <w:rPr>
                <w:color w:val="000000" w:themeColor="text1"/>
                <w:sz w:val="24"/>
                <w:highlight w:val="none"/>
                <w14:textFill>
                  <w14:solidFill>
                    <w14:schemeClr w14:val="tx1"/>
                  </w14:solidFill>
                </w14:textFill>
              </w:rPr>
            </w:pPr>
          </w:p>
        </w:tc>
        <w:tc>
          <w:tcPr>
            <w:tcW w:w="806" w:type="pct"/>
          </w:tcPr>
          <w:p w14:paraId="11DC27A6">
            <w:pPr>
              <w:spacing w:line="460" w:lineRule="exact"/>
              <w:rPr>
                <w:color w:val="000000" w:themeColor="text1"/>
                <w:sz w:val="24"/>
                <w:highlight w:val="none"/>
                <w14:textFill>
                  <w14:solidFill>
                    <w14:schemeClr w14:val="tx1"/>
                  </w14:solidFill>
                </w14:textFill>
              </w:rPr>
            </w:pPr>
          </w:p>
        </w:tc>
        <w:tc>
          <w:tcPr>
            <w:tcW w:w="1202" w:type="pct"/>
          </w:tcPr>
          <w:p w14:paraId="6E2539E5">
            <w:pPr>
              <w:spacing w:line="460" w:lineRule="exact"/>
              <w:rPr>
                <w:color w:val="000000" w:themeColor="text1"/>
                <w:sz w:val="24"/>
                <w:highlight w:val="none"/>
                <w14:textFill>
                  <w14:solidFill>
                    <w14:schemeClr w14:val="tx1"/>
                  </w14:solidFill>
                </w14:textFill>
              </w:rPr>
            </w:pPr>
          </w:p>
        </w:tc>
        <w:tc>
          <w:tcPr>
            <w:tcW w:w="984" w:type="pct"/>
          </w:tcPr>
          <w:p w14:paraId="7E2A93F8">
            <w:pPr>
              <w:spacing w:line="460" w:lineRule="exact"/>
              <w:rPr>
                <w:color w:val="000000" w:themeColor="text1"/>
                <w:sz w:val="24"/>
                <w:highlight w:val="none"/>
                <w14:textFill>
                  <w14:solidFill>
                    <w14:schemeClr w14:val="tx1"/>
                  </w14:solidFill>
                </w14:textFill>
              </w:rPr>
            </w:pPr>
          </w:p>
        </w:tc>
      </w:tr>
      <w:tr w14:paraId="2A36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4BEA333">
            <w:pPr>
              <w:spacing w:line="460" w:lineRule="exact"/>
              <w:rPr>
                <w:color w:val="000000" w:themeColor="text1"/>
                <w:sz w:val="24"/>
                <w:highlight w:val="none"/>
                <w14:textFill>
                  <w14:solidFill>
                    <w14:schemeClr w14:val="tx1"/>
                  </w14:solidFill>
                </w14:textFill>
              </w:rPr>
            </w:pPr>
          </w:p>
        </w:tc>
        <w:tc>
          <w:tcPr>
            <w:tcW w:w="1278" w:type="pct"/>
          </w:tcPr>
          <w:p w14:paraId="30D797F9">
            <w:pPr>
              <w:spacing w:line="460" w:lineRule="exact"/>
              <w:rPr>
                <w:color w:val="000000" w:themeColor="text1"/>
                <w:sz w:val="24"/>
                <w:highlight w:val="none"/>
                <w14:textFill>
                  <w14:solidFill>
                    <w14:schemeClr w14:val="tx1"/>
                  </w14:solidFill>
                </w14:textFill>
              </w:rPr>
            </w:pPr>
          </w:p>
        </w:tc>
        <w:tc>
          <w:tcPr>
            <w:tcW w:w="806" w:type="pct"/>
          </w:tcPr>
          <w:p w14:paraId="7E5F4DD2">
            <w:pPr>
              <w:spacing w:line="460" w:lineRule="exact"/>
              <w:rPr>
                <w:color w:val="000000" w:themeColor="text1"/>
                <w:sz w:val="24"/>
                <w:highlight w:val="none"/>
                <w14:textFill>
                  <w14:solidFill>
                    <w14:schemeClr w14:val="tx1"/>
                  </w14:solidFill>
                </w14:textFill>
              </w:rPr>
            </w:pPr>
          </w:p>
        </w:tc>
        <w:tc>
          <w:tcPr>
            <w:tcW w:w="1202" w:type="pct"/>
          </w:tcPr>
          <w:p w14:paraId="162672DA">
            <w:pPr>
              <w:spacing w:line="460" w:lineRule="exact"/>
              <w:rPr>
                <w:color w:val="000000" w:themeColor="text1"/>
                <w:sz w:val="24"/>
                <w:highlight w:val="none"/>
                <w14:textFill>
                  <w14:solidFill>
                    <w14:schemeClr w14:val="tx1"/>
                  </w14:solidFill>
                </w14:textFill>
              </w:rPr>
            </w:pPr>
          </w:p>
        </w:tc>
        <w:tc>
          <w:tcPr>
            <w:tcW w:w="984" w:type="pct"/>
          </w:tcPr>
          <w:p w14:paraId="3A39ECF4">
            <w:pPr>
              <w:spacing w:line="460" w:lineRule="exact"/>
              <w:rPr>
                <w:color w:val="000000" w:themeColor="text1"/>
                <w:sz w:val="24"/>
                <w:highlight w:val="none"/>
                <w14:textFill>
                  <w14:solidFill>
                    <w14:schemeClr w14:val="tx1"/>
                  </w14:solidFill>
                </w14:textFill>
              </w:rPr>
            </w:pPr>
          </w:p>
        </w:tc>
      </w:tr>
      <w:tr w14:paraId="4B0A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9E69F59">
            <w:pPr>
              <w:spacing w:line="460" w:lineRule="exact"/>
              <w:rPr>
                <w:color w:val="000000" w:themeColor="text1"/>
                <w:sz w:val="24"/>
                <w:highlight w:val="none"/>
                <w14:textFill>
                  <w14:solidFill>
                    <w14:schemeClr w14:val="tx1"/>
                  </w14:solidFill>
                </w14:textFill>
              </w:rPr>
            </w:pPr>
          </w:p>
        </w:tc>
        <w:tc>
          <w:tcPr>
            <w:tcW w:w="1278" w:type="pct"/>
          </w:tcPr>
          <w:p w14:paraId="4CA6AA68">
            <w:pPr>
              <w:spacing w:line="460" w:lineRule="exact"/>
              <w:rPr>
                <w:color w:val="000000" w:themeColor="text1"/>
                <w:sz w:val="24"/>
                <w:highlight w:val="none"/>
                <w14:textFill>
                  <w14:solidFill>
                    <w14:schemeClr w14:val="tx1"/>
                  </w14:solidFill>
                </w14:textFill>
              </w:rPr>
            </w:pPr>
          </w:p>
        </w:tc>
        <w:tc>
          <w:tcPr>
            <w:tcW w:w="806" w:type="pct"/>
          </w:tcPr>
          <w:p w14:paraId="2AF22C15">
            <w:pPr>
              <w:spacing w:line="460" w:lineRule="exact"/>
              <w:rPr>
                <w:color w:val="000000" w:themeColor="text1"/>
                <w:sz w:val="24"/>
                <w:highlight w:val="none"/>
                <w14:textFill>
                  <w14:solidFill>
                    <w14:schemeClr w14:val="tx1"/>
                  </w14:solidFill>
                </w14:textFill>
              </w:rPr>
            </w:pPr>
          </w:p>
        </w:tc>
        <w:tc>
          <w:tcPr>
            <w:tcW w:w="1202" w:type="pct"/>
          </w:tcPr>
          <w:p w14:paraId="6261C921">
            <w:pPr>
              <w:spacing w:line="460" w:lineRule="exact"/>
              <w:rPr>
                <w:color w:val="000000" w:themeColor="text1"/>
                <w:sz w:val="24"/>
                <w:highlight w:val="none"/>
                <w14:textFill>
                  <w14:solidFill>
                    <w14:schemeClr w14:val="tx1"/>
                  </w14:solidFill>
                </w14:textFill>
              </w:rPr>
            </w:pPr>
          </w:p>
        </w:tc>
        <w:tc>
          <w:tcPr>
            <w:tcW w:w="984" w:type="pct"/>
          </w:tcPr>
          <w:p w14:paraId="3A653B34">
            <w:pPr>
              <w:spacing w:line="460" w:lineRule="exact"/>
              <w:rPr>
                <w:color w:val="000000" w:themeColor="text1"/>
                <w:sz w:val="24"/>
                <w:highlight w:val="none"/>
                <w14:textFill>
                  <w14:solidFill>
                    <w14:schemeClr w14:val="tx1"/>
                  </w14:solidFill>
                </w14:textFill>
              </w:rPr>
            </w:pPr>
          </w:p>
        </w:tc>
      </w:tr>
      <w:tr w14:paraId="59E2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ED97FDC">
            <w:pPr>
              <w:spacing w:line="460" w:lineRule="exact"/>
              <w:rPr>
                <w:color w:val="000000" w:themeColor="text1"/>
                <w:sz w:val="24"/>
                <w:highlight w:val="none"/>
                <w14:textFill>
                  <w14:solidFill>
                    <w14:schemeClr w14:val="tx1"/>
                  </w14:solidFill>
                </w14:textFill>
              </w:rPr>
            </w:pPr>
          </w:p>
        </w:tc>
        <w:tc>
          <w:tcPr>
            <w:tcW w:w="1278" w:type="pct"/>
          </w:tcPr>
          <w:p w14:paraId="5AC99964">
            <w:pPr>
              <w:spacing w:line="460" w:lineRule="exact"/>
              <w:rPr>
                <w:color w:val="000000" w:themeColor="text1"/>
                <w:sz w:val="24"/>
                <w:highlight w:val="none"/>
                <w14:textFill>
                  <w14:solidFill>
                    <w14:schemeClr w14:val="tx1"/>
                  </w14:solidFill>
                </w14:textFill>
              </w:rPr>
            </w:pPr>
          </w:p>
        </w:tc>
        <w:tc>
          <w:tcPr>
            <w:tcW w:w="806" w:type="pct"/>
          </w:tcPr>
          <w:p w14:paraId="16052DAD">
            <w:pPr>
              <w:spacing w:line="460" w:lineRule="exact"/>
              <w:rPr>
                <w:color w:val="000000" w:themeColor="text1"/>
                <w:sz w:val="24"/>
                <w:highlight w:val="none"/>
                <w14:textFill>
                  <w14:solidFill>
                    <w14:schemeClr w14:val="tx1"/>
                  </w14:solidFill>
                </w14:textFill>
              </w:rPr>
            </w:pPr>
          </w:p>
        </w:tc>
        <w:tc>
          <w:tcPr>
            <w:tcW w:w="1202" w:type="pct"/>
          </w:tcPr>
          <w:p w14:paraId="1029139F">
            <w:pPr>
              <w:spacing w:line="460" w:lineRule="exact"/>
              <w:rPr>
                <w:color w:val="000000" w:themeColor="text1"/>
                <w:sz w:val="24"/>
                <w:highlight w:val="none"/>
                <w14:textFill>
                  <w14:solidFill>
                    <w14:schemeClr w14:val="tx1"/>
                  </w14:solidFill>
                </w14:textFill>
              </w:rPr>
            </w:pPr>
          </w:p>
        </w:tc>
        <w:tc>
          <w:tcPr>
            <w:tcW w:w="984" w:type="pct"/>
          </w:tcPr>
          <w:p w14:paraId="038D0276">
            <w:pPr>
              <w:spacing w:line="460" w:lineRule="exact"/>
              <w:rPr>
                <w:color w:val="000000" w:themeColor="text1"/>
                <w:sz w:val="24"/>
                <w:highlight w:val="none"/>
                <w14:textFill>
                  <w14:solidFill>
                    <w14:schemeClr w14:val="tx1"/>
                  </w14:solidFill>
                </w14:textFill>
              </w:rPr>
            </w:pPr>
          </w:p>
        </w:tc>
      </w:tr>
      <w:tr w14:paraId="0D0C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F51CB74">
            <w:pPr>
              <w:spacing w:line="460" w:lineRule="exact"/>
              <w:rPr>
                <w:color w:val="000000" w:themeColor="text1"/>
                <w:sz w:val="24"/>
                <w:highlight w:val="none"/>
                <w14:textFill>
                  <w14:solidFill>
                    <w14:schemeClr w14:val="tx1"/>
                  </w14:solidFill>
                </w14:textFill>
              </w:rPr>
            </w:pPr>
          </w:p>
        </w:tc>
        <w:tc>
          <w:tcPr>
            <w:tcW w:w="1278" w:type="pct"/>
          </w:tcPr>
          <w:p w14:paraId="000DF4C5">
            <w:pPr>
              <w:spacing w:line="460" w:lineRule="exact"/>
              <w:rPr>
                <w:color w:val="000000" w:themeColor="text1"/>
                <w:sz w:val="24"/>
                <w:highlight w:val="none"/>
                <w14:textFill>
                  <w14:solidFill>
                    <w14:schemeClr w14:val="tx1"/>
                  </w14:solidFill>
                </w14:textFill>
              </w:rPr>
            </w:pPr>
          </w:p>
        </w:tc>
        <w:tc>
          <w:tcPr>
            <w:tcW w:w="806" w:type="pct"/>
          </w:tcPr>
          <w:p w14:paraId="06676022">
            <w:pPr>
              <w:spacing w:line="460" w:lineRule="exact"/>
              <w:rPr>
                <w:color w:val="000000" w:themeColor="text1"/>
                <w:sz w:val="24"/>
                <w:highlight w:val="none"/>
                <w14:textFill>
                  <w14:solidFill>
                    <w14:schemeClr w14:val="tx1"/>
                  </w14:solidFill>
                </w14:textFill>
              </w:rPr>
            </w:pPr>
          </w:p>
        </w:tc>
        <w:tc>
          <w:tcPr>
            <w:tcW w:w="1202" w:type="pct"/>
          </w:tcPr>
          <w:p w14:paraId="11F8FE8B">
            <w:pPr>
              <w:spacing w:line="460" w:lineRule="exact"/>
              <w:rPr>
                <w:color w:val="000000" w:themeColor="text1"/>
                <w:sz w:val="24"/>
                <w:highlight w:val="none"/>
                <w14:textFill>
                  <w14:solidFill>
                    <w14:schemeClr w14:val="tx1"/>
                  </w14:solidFill>
                </w14:textFill>
              </w:rPr>
            </w:pPr>
          </w:p>
        </w:tc>
        <w:tc>
          <w:tcPr>
            <w:tcW w:w="984" w:type="pct"/>
          </w:tcPr>
          <w:p w14:paraId="789F99D3">
            <w:pPr>
              <w:spacing w:line="460" w:lineRule="exact"/>
              <w:rPr>
                <w:color w:val="000000" w:themeColor="text1"/>
                <w:sz w:val="24"/>
                <w:highlight w:val="none"/>
                <w14:textFill>
                  <w14:solidFill>
                    <w14:schemeClr w14:val="tx1"/>
                  </w14:solidFill>
                </w14:textFill>
              </w:rPr>
            </w:pPr>
          </w:p>
        </w:tc>
      </w:tr>
      <w:tr w14:paraId="2A5B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C78AF6B">
            <w:pPr>
              <w:spacing w:line="460" w:lineRule="exact"/>
              <w:rPr>
                <w:color w:val="000000" w:themeColor="text1"/>
                <w:sz w:val="24"/>
                <w:highlight w:val="none"/>
                <w14:textFill>
                  <w14:solidFill>
                    <w14:schemeClr w14:val="tx1"/>
                  </w14:solidFill>
                </w14:textFill>
              </w:rPr>
            </w:pPr>
          </w:p>
        </w:tc>
        <w:tc>
          <w:tcPr>
            <w:tcW w:w="1278" w:type="pct"/>
          </w:tcPr>
          <w:p w14:paraId="2ADD66B8">
            <w:pPr>
              <w:spacing w:line="460" w:lineRule="exact"/>
              <w:rPr>
                <w:color w:val="000000" w:themeColor="text1"/>
                <w:sz w:val="24"/>
                <w:highlight w:val="none"/>
                <w14:textFill>
                  <w14:solidFill>
                    <w14:schemeClr w14:val="tx1"/>
                  </w14:solidFill>
                </w14:textFill>
              </w:rPr>
            </w:pPr>
          </w:p>
        </w:tc>
        <w:tc>
          <w:tcPr>
            <w:tcW w:w="806" w:type="pct"/>
          </w:tcPr>
          <w:p w14:paraId="2D5ABAC9">
            <w:pPr>
              <w:spacing w:line="460" w:lineRule="exact"/>
              <w:rPr>
                <w:color w:val="000000" w:themeColor="text1"/>
                <w:sz w:val="24"/>
                <w:highlight w:val="none"/>
                <w14:textFill>
                  <w14:solidFill>
                    <w14:schemeClr w14:val="tx1"/>
                  </w14:solidFill>
                </w14:textFill>
              </w:rPr>
            </w:pPr>
          </w:p>
        </w:tc>
        <w:tc>
          <w:tcPr>
            <w:tcW w:w="1202" w:type="pct"/>
          </w:tcPr>
          <w:p w14:paraId="76FE0EA4">
            <w:pPr>
              <w:spacing w:line="460" w:lineRule="exact"/>
              <w:rPr>
                <w:color w:val="000000" w:themeColor="text1"/>
                <w:sz w:val="24"/>
                <w:highlight w:val="none"/>
                <w14:textFill>
                  <w14:solidFill>
                    <w14:schemeClr w14:val="tx1"/>
                  </w14:solidFill>
                </w14:textFill>
              </w:rPr>
            </w:pPr>
          </w:p>
        </w:tc>
        <w:tc>
          <w:tcPr>
            <w:tcW w:w="984" w:type="pct"/>
          </w:tcPr>
          <w:p w14:paraId="6FF0136A">
            <w:pPr>
              <w:spacing w:line="460" w:lineRule="exact"/>
              <w:rPr>
                <w:color w:val="000000" w:themeColor="text1"/>
                <w:sz w:val="24"/>
                <w:highlight w:val="none"/>
                <w14:textFill>
                  <w14:solidFill>
                    <w14:schemeClr w14:val="tx1"/>
                  </w14:solidFill>
                </w14:textFill>
              </w:rPr>
            </w:pPr>
          </w:p>
        </w:tc>
      </w:tr>
      <w:tr w14:paraId="016F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ADB1459">
            <w:pPr>
              <w:spacing w:line="460" w:lineRule="exact"/>
              <w:rPr>
                <w:color w:val="000000" w:themeColor="text1"/>
                <w:sz w:val="24"/>
                <w:highlight w:val="none"/>
                <w14:textFill>
                  <w14:solidFill>
                    <w14:schemeClr w14:val="tx1"/>
                  </w14:solidFill>
                </w14:textFill>
              </w:rPr>
            </w:pPr>
          </w:p>
        </w:tc>
        <w:tc>
          <w:tcPr>
            <w:tcW w:w="1278" w:type="pct"/>
          </w:tcPr>
          <w:p w14:paraId="740CE4A2">
            <w:pPr>
              <w:spacing w:line="460" w:lineRule="exact"/>
              <w:rPr>
                <w:color w:val="000000" w:themeColor="text1"/>
                <w:sz w:val="24"/>
                <w:highlight w:val="none"/>
                <w14:textFill>
                  <w14:solidFill>
                    <w14:schemeClr w14:val="tx1"/>
                  </w14:solidFill>
                </w14:textFill>
              </w:rPr>
            </w:pPr>
          </w:p>
        </w:tc>
        <w:tc>
          <w:tcPr>
            <w:tcW w:w="806" w:type="pct"/>
          </w:tcPr>
          <w:p w14:paraId="4F140AB2">
            <w:pPr>
              <w:spacing w:line="460" w:lineRule="exact"/>
              <w:rPr>
                <w:color w:val="000000" w:themeColor="text1"/>
                <w:sz w:val="24"/>
                <w:highlight w:val="none"/>
                <w14:textFill>
                  <w14:solidFill>
                    <w14:schemeClr w14:val="tx1"/>
                  </w14:solidFill>
                </w14:textFill>
              </w:rPr>
            </w:pPr>
          </w:p>
        </w:tc>
        <w:tc>
          <w:tcPr>
            <w:tcW w:w="1202" w:type="pct"/>
          </w:tcPr>
          <w:p w14:paraId="2C7AFF85">
            <w:pPr>
              <w:spacing w:line="460" w:lineRule="exact"/>
              <w:rPr>
                <w:color w:val="000000" w:themeColor="text1"/>
                <w:sz w:val="24"/>
                <w:highlight w:val="none"/>
                <w14:textFill>
                  <w14:solidFill>
                    <w14:schemeClr w14:val="tx1"/>
                  </w14:solidFill>
                </w14:textFill>
              </w:rPr>
            </w:pPr>
          </w:p>
        </w:tc>
        <w:tc>
          <w:tcPr>
            <w:tcW w:w="984" w:type="pct"/>
          </w:tcPr>
          <w:p w14:paraId="6DC7336F">
            <w:pPr>
              <w:spacing w:line="460" w:lineRule="exact"/>
              <w:rPr>
                <w:color w:val="000000" w:themeColor="text1"/>
                <w:sz w:val="24"/>
                <w:highlight w:val="none"/>
                <w14:textFill>
                  <w14:solidFill>
                    <w14:schemeClr w14:val="tx1"/>
                  </w14:solidFill>
                </w14:textFill>
              </w:rPr>
            </w:pPr>
          </w:p>
        </w:tc>
      </w:tr>
      <w:tr w14:paraId="1851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3AC949A">
            <w:pPr>
              <w:spacing w:line="460" w:lineRule="exact"/>
              <w:rPr>
                <w:color w:val="000000" w:themeColor="text1"/>
                <w:sz w:val="24"/>
                <w:highlight w:val="none"/>
                <w14:textFill>
                  <w14:solidFill>
                    <w14:schemeClr w14:val="tx1"/>
                  </w14:solidFill>
                </w14:textFill>
              </w:rPr>
            </w:pPr>
          </w:p>
        </w:tc>
        <w:tc>
          <w:tcPr>
            <w:tcW w:w="1278" w:type="pct"/>
          </w:tcPr>
          <w:p w14:paraId="14BD85AE">
            <w:pPr>
              <w:spacing w:line="460" w:lineRule="exact"/>
              <w:rPr>
                <w:color w:val="000000" w:themeColor="text1"/>
                <w:sz w:val="24"/>
                <w:highlight w:val="none"/>
                <w14:textFill>
                  <w14:solidFill>
                    <w14:schemeClr w14:val="tx1"/>
                  </w14:solidFill>
                </w14:textFill>
              </w:rPr>
            </w:pPr>
          </w:p>
        </w:tc>
        <w:tc>
          <w:tcPr>
            <w:tcW w:w="806" w:type="pct"/>
          </w:tcPr>
          <w:p w14:paraId="4E2382BF">
            <w:pPr>
              <w:spacing w:line="460" w:lineRule="exact"/>
              <w:rPr>
                <w:color w:val="000000" w:themeColor="text1"/>
                <w:sz w:val="24"/>
                <w:highlight w:val="none"/>
                <w14:textFill>
                  <w14:solidFill>
                    <w14:schemeClr w14:val="tx1"/>
                  </w14:solidFill>
                </w14:textFill>
              </w:rPr>
            </w:pPr>
          </w:p>
        </w:tc>
        <w:tc>
          <w:tcPr>
            <w:tcW w:w="1202" w:type="pct"/>
          </w:tcPr>
          <w:p w14:paraId="7C745E32">
            <w:pPr>
              <w:spacing w:line="460" w:lineRule="exact"/>
              <w:rPr>
                <w:color w:val="000000" w:themeColor="text1"/>
                <w:sz w:val="24"/>
                <w:highlight w:val="none"/>
                <w14:textFill>
                  <w14:solidFill>
                    <w14:schemeClr w14:val="tx1"/>
                  </w14:solidFill>
                </w14:textFill>
              </w:rPr>
            </w:pPr>
          </w:p>
        </w:tc>
        <w:tc>
          <w:tcPr>
            <w:tcW w:w="984" w:type="pct"/>
          </w:tcPr>
          <w:p w14:paraId="56C6B7E3">
            <w:pPr>
              <w:spacing w:line="460" w:lineRule="exact"/>
              <w:rPr>
                <w:color w:val="000000" w:themeColor="text1"/>
                <w:sz w:val="24"/>
                <w:highlight w:val="none"/>
                <w14:textFill>
                  <w14:solidFill>
                    <w14:schemeClr w14:val="tx1"/>
                  </w14:solidFill>
                </w14:textFill>
              </w:rPr>
            </w:pPr>
          </w:p>
        </w:tc>
      </w:tr>
      <w:tr w14:paraId="0D8F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0" w:type="pct"/>
          </w:tcPr>
          <w:p w14:paraId="0721B283">
            <w:pPr>
              <w:spacing w:line="460" w:lineRule="exact"/>
              <w:rPr>
                <w:color w:val="000000" w:themeColor="text1"/>
                <w:sz w:val="24"/>
                <w:highlight w:val="none"/>
                <w14:textFill>
                  <w14:solidFill>
                    <w14:schemeClr w14:val="tx1"/>
                  </w14:solidFill>
                </w14:textFill>
              </w:rPr>
            </w:pPr>
          </w:p>
        </w:tc>
        <w:tc>
          <w:tcPr>
            <w:tcW w:w="1278" w:type="pct"/>
          </w:tcPr>
          <w:p w14:paraId="454993C3">
            <w:pPr>
              <w:spacing w:line="460" w:lineRule="exact"/>
              <w:rPr>
                <w:color w:val="000000" w:themeColor="text1"/>
                <w:sz w:val="24"/>
                <w:highlight w:val="none"/>
                <w14:textFill>
                  <w14:solidFill>
                    <w14:schemeClr w14:val="tx1"/>
                  </w14:solidFill>
                </w14:textFill>
              </w:rPr>
            </w:pPr>
          </w:p>
        </w:tc>
        <w:tc>
          <w:tcPr>
            <w:tcW w:w="806" w:type="pct"/>
          </w:tcPr>
          <w:p w14:paraId="379A7DF1">
            <w:pPr>
              <w:spacing w:line="460" w:lineRule="exact"/>
              <w:rPr>
                <w:color w:val="000000" w:themeColor="text1"/>
                <w:sz w:val="24"/>
                <w:highlight w:val="none"/>
                <w14:textFill>
                  <w14:solidFill>
                    <w14:schemeClr w14:val="tx1"/>
                  </w14:solidFill>
                </w14:textFill>
              </w:rPr>
            </w:pPr>
          </w:p>
        </w:tc>
        <w:tc>
          <w:tcPr>
            <w:tcW w:w="1202" w:type="pct"/>
          </w:tcPr>
          <w:p w14:paraId="4B2D4B05">
            <w:pPr>
              <w:spacing w:line="460" w:lineRule="exact"/>
              <w:rPr>
                <w:color w:val="000000" w:themeColor="text1"/>
                <w:sz w:val="24"/>
                <w:highlight w:val="none"/>
                <w14:textFill>
                  <w14:solidFill>
                    <w14:schemeClr w14:val="tx1"/>
                  </w14:solidFill>
                </w14:textFill>
              </w:rPr>
            </w:pPr>
          </w:p>
        </w:tc>
        <w:tc>
          <w:tcPr>
            <w:tcW w:w="984" w:type="pct"/>
          </w:tcPr>
          <w:p w14:paraId="42B63EC3">
            <w:pPr>
              <w:spacing w:line="460" w:lineRule="exact"/>
              <w:rPr>
                <w:color w:val="000000" w:themeColor="text1"/>
                <w:sz w:val="24"/>
                <w:highlight w:val="none"/>
                <w14:textFill>
                  <w14:solidFill>
                    <w14:schemeClr w14:val="tx1"/>
                  </w14:solidFill>
                </w14:textFill>
              </w:rPr>
            </w:pPr>
          </w:p>
        </w:tc>
      </w:tr>
      <w:tr w14:paraId="176D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D2A29D1">
            <w:pPr>
              <w:spacing w:line="460" w:lineRule="exact"/>
              <w:rPr>
                <w:color w:val="000000" w:themeColor="text1"/>
                <w:sz w:val="24"/>
                <w:highlight w:val="none"/>
                <w14:textFill>
                  <w14:solidFill>
                    <w14:schemeClr w14:val="tx1"/>
                  </w14:solidFill>
                </w14:textFill>
              </w:rPr>
            </w:pPr>
          </w:p>
        </w:tc>
        <w:tc>
          <w:tcPr>
            <w:tcW w:w="1278" w:type="pct"/>
          </w:tcPr>
          <w:p w14:paraId="52F58E3B">
            <w:pPr>
              <w:spacing w:line="460" w:lineRule="exact"/>
              <w:rPr>
                <w:color w:val="000000" w:themeColor="text1"/>
                <w:sz w:val="24"/>
                <w:highlight w:val="none"/>
                <w14:textFill>
                  <w14:solidFill>
                    <w14:schemeClr w14:val="tx1"/>
                  </w14:solidFill>
                </w14:textFill>
              </w:rPr>
            </w:pPr>
          </w:p>
        </w:tc>
        <w:tc>
          <w:tcPr>
            <w:tcW w:w="806" w:type="pct"/>
          </w:tcPr>
          <w:p w14:paraId="7FCC8402">
            <w:pPr>
              <w:spacing w:line="460" w:lineRule="exact"/>
              <w:rPr>
                <w:color w:val="000000" w:themeColor="text1"/>
                <w:sz w:val="24"/>
                <w:highlight w:val="none"/>
                <w14:textFill>
                  <w14:solidFill>
                    <w14:schemeClr w14:val="tx1"/>
                  </w14:solidFill>
                </w14:textFill>
              </w:rPr>
            </w:pPr>
          </w:p>
        </w:tc>
        <w:tc>
          <w:tcPr>
            <w:tcW w:w="1202" w:type="pct"/>
          </w:tcPr>
          <w:p w14:paraId="7AD5600B">
            <w:pPr>
              <w:spacing w:line="460" w:lineRule="exact"/>
              <w:rPr>
                <w:color w:val="000000" w:themeColor="text1"/>
                <w:sz w:val="24"/>
                <w:highlight w:val="none"/>
                <w14:textFill>
                  <w14:solidFill>
                    <w14:schemeClr w14:val="tx1"/>
                  </w14:solidFill>
                </w14:textFill>
              </w:rPr>
            </w:pPr>
          </w:p>
        </w:tc>
        <w:tc>
          <w:tcPr>
            <w:tcW w:w="984" w:type="pct"/>
          </w:tcPr>
          <w:p w14:paraId="4682A881">
            <w:pPr>
              <w:spacing w:line="460" w:lineRule="exact"/>
              <w:rPr>
                <w:color w:val="000000" w:themeColor="text1"/>
                <w:sz w:val="24"/>
                <w:highlight w:val="none"/>
                <w14:textFill>
                  <w14:solidFill>
                    <w14:schemeClr w14:val="tx1"/>
                  </w14:solidFill>
                </w14:textFill>
              </w:rPr>
            </w:pPr>
          </w:p>
        </w:tc>
      </w:tr>
      <w:tr w14:paraId="7113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E229F18">
            <w:pPr>
              <w:spacing w:line="460" w:lineRule="exact"/>
              <w:rPr>
                <w:color w:val="000000" w:themeColor="text1"/>
                <w:sz w:val="24"/>
                <w:highlight w:val="none"/>
                <w14:textFill>
                  <w14:solidFill>
                    <w14:schemeClr w14:val="tx1"/>
                  </w14:solidFill>
                </w14:textFill>
              </w:rPr>
            </w:pPr>
          </w:p>
        </w:tc>
        <w:tc>
          <w:tcPr>
            <w:tcW w:w="1278" w:type="pct"/>
          </w:tcPr>
          <w:p w14:paraId="44975A61">
            <w:pPr>
              <w:spacing w:line="460" w:lineRule="exact"/>
              <w:rPr>
                <w:color w:val="000000" w:themeColor="text1"/>
                <w:sz w:val="24"/>
                <w:highlight w:val="none"/>
                <w14:textFill>
                  <w14:solidFill>
                    <w14:schemeClr w14:val="tx1"/>
                  </w14:solidFill>
                </w14:textFill>
              </w:rPr>
            </w:pPr>
          </w:p>
        </w:tc>
        <w:tc>
          <w:tcPr>
            <w:tcW w:w="806" w:type="pct"/>
          </w:tcPr>
          <w:p w14:paraId="64A5D910">
            <w:pPr>
              <w:spacing w:line="460" w:lineRule="exact"/>
              <w:rPr>
                <w:color w:val="000000" w:themeColor="text1"/>
                <w:sz w:val="24"/>
                <w:highlight w:val="none"/>
                <w14:textFill>
                  <w14:solidFill>
                    <w14:schemeClr w14:val="tx1"/>
                  </w14:solidFill>
                </w14:textFill>
              </w:rPr>
            </w:pPr>
          </w:p>
        </w:tc>
        <w:tc>
          <w:tcPr>
            <w:tcW w:w="1202" w:type="pct"/>
          </w:tcPr>
          <w:p w14:paraId="5A284FAF">
            <w:pPr>
              <w:spacing w:line="460" w:lineRule="exact"/>
              <w:rPr>
                <w:color w:val="000000" w:themeColor="text1"/>
                <w:sz w:val="24"/>
                <w:highlight w:val="none"/>
                <w14:textFill>
                  <w14:solidFill>
                    <w14:schemeClr w14:val="tx1"/>
                  </w14:solidFill>
                </w14:textFill>
              </w:rPr>
            </w:pPr>
          </w:p>
        </w:tc>
        <w:tc>
          <w:tcPr>
            <w:tcW w:w="984" w:type="pct"/>
          </w:tcPr>
          <w:p w14:paraId="212A1249">
            <w:pPr>
              <w:spacing w:line="460" w:lineRule="exact"/>
              <w:rPr>
                <w:color w:val="000000" w:themeColor="text1"/>
                <w:sz w:val="24"/>
                <w:highlight w:val="none"/>
                <w14:textFill>
                  <w14:solidFill>
                    <w14:schemeClr w14:val="tx1"/>
                  </w14:solidFill>
                </w14:textFill>
              </w:rPr>
            </w:pPr>
          </w:p>
        </w:tc>
      </w:tr>
      <w:tr w14:paraId="3C2E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63FDCBF">
            <w:pPr>
              <w:spacing w:line="460" w:lineRule="exact"/>
              <w:rPr>
                <w:color w:val="000000" w:themeColor="text1"/>
                <w:sz w:val="24"/>
                <w:highlight w:val="none"/>
                <w14:textFill>
                  <w14:solidFill>
                    <w14:schemeClr w14:val="tx1"/>
                  </w14:solidFill>
                </w14:textFill>
              </w:rPr>
            </w:pPr>
          </w:p>
        </w:tc>
        <w:tc>
          <w:tcPr>
            <w:tcW w:w="1278" w:type="pct"/>
          </w:tcPr>
          <w:p w14:paraId="4EDEDE4E">
            <w:pPr>
              <w:spacing w:line="460" w:lineRule="exact"/>
              <w:rPr>
                <w:color w:val="000000" w:themeColor="text1"/>
                <w:sz w:val="24"/>
                <w:highlight w:val="none"/>
                <w14:textFill>
                  <w14:solidFill>
                    <w14:schemeClr w14:val="tx1"/>
                  </w14:solidFill>
                </w14:textFill>
              </w:rPr>
            </w:pPr>
          </w:p>
        </w:tc>
        <w:tc>
          <w:tcPr>
            <w:tcW w:w="806" w:type="pct"/>
          </w:tcPr>
          <w:p w14:paraId="4215970B">
            <w:pPr>
              <w:spacing w:line="460" w:lineRule="exact"/>
              <w:rPr>
                <w:color w:val="000000" w:themeColor="text1"/>
                <w:sz w:val="24"/>
                <w:highlight w:val="none"/>
                <w14:textFill>
                  <w14:solidFill>
                    <w14:schemeClr w14:val="tx1"/>
                  </w14:solidFill>
                </w14:textFill>
              </w:rPr>
            </w:pPr>
          </w:p>
        </w:tc>
        <w:tc>
          <w:tcPr>
            <w:tcW w:w="1202" w:type="pct"/>
          </w:tcPr>
          <w:p w14:paraId="04024E1D">
            <w:pPr>
              <w:spacing w:line="460" w:lineRule="exact"/>
              <w:rPr>
                <w:color w:val="000000" w:themeColor="text1"/>
                <w:sz w:val="24"/>
                <w:highlight w:val="none"/>
                <w14:textFill>
                  <w14:solidFill>
                    <w14:schemeClr w14:val="tx1"/>
                  </w14:solidFill>
                </w14:textFill>
              </w:rPr>
            </w:pPr>
          </w:p>
        </w:tc>
        <w:tc>
          <w:tcPr>
            <w:tcW w:w="984" w:type="pct"/>
          </w:tcPr>
          <w:p w14:paraId="3C68F3B0">
            <w:pPr>
              <w:spacing w:line="460" w:lineRule="exact"/>
              <w:rPr>
                <w:color w:val="000000" w:themeColor="text1"/>
                <w:sz w:val="24"/>
                <w:highlight w:val="none"/>
                <w14:textFill>
                  <w14:solidFill>
                    <w14:schemeClr w14:val="tx1"/>
                  </w14:solidFill>
                </w14:textFill>
              </w:rPr>
            </w:pPr>
          </w:p>
        </w:tc>
      </w:tr>
    </w:tbl>
    <w:p w14:paraId="2A31CCCF">
      <w:pPr>
        <w:spacing w:line="360" w:lineRule="auto"/>
        <w:ind w:right="84" w:firstLine="420"/>
        <w:rPr>
          <w:color w:val="000000" w:themeColor="text1"/>
          <w:sz w:val="24"/>
          <w:highlight w:val="none"/>
          <w14:textFill>
            <w14:solidFill>
              <w14:schemeClr w14:val="tx1"/>
            </w14:solidFill>
          </w14:textFill>
        </w:rPr>
      </w:pPr>
    </w:p>
    <w:p w14:paraId="609623A4">
      <w:pPr>
        <w:spacing w:line="360" w:lineRule="auto"/>
        <w:ind w:right="84" w:firstLine="420"/>
        <w:rPr>
          <w:color w:val="000000" w:themeColor="text1"/>
          <w:sz w:val="24"/>
          <w:highlight w:val="none"/>
          <w14:textFill>
            <w14:solidFill>
              <w14:schemeClr w14:val="tx1"/>
            </w14:solidFill>
          </w14:textFill>
        </w:rPr>
      </w:pPr>
    </w:p>
    <w:p w14:paraId="6E166EE5">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450199EB">
      <w:pPr>
        <w:spacing w:line="360" w:lineRule="auto"/>
        <w:ind w:firstLine="3808" w:firstLineChars="1700"/>
        <w:rPr>
          <w:color w:val="000000" w:themeColor="text1"/>
          <w:sz w:val="24"/>
          <w:highlight w:val="none"/>
          <w14:textFill>
            <w14:solidFill>
              <w14:schemeClr w14:val="tx1"/>
            </w14:solidFill>
          </w14:textFill>
        </w:rPr>
      </w:pPr>
    </w:p>
    <w:p w14:paraId="6AD230B6">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564EE8E9">
      <w:pPr>
        <w:spacing w:line="360" w:lineRule="auto"/>
        <w:ind w:right="84" w:firstLine="420"/>
        <w:rPr>
          <w:color w:val="000000" w:themeColor="text1"/>
          <w:sz w:val="24"/>
          <w:highlight w:val="none"/>
          <w14:textFill>
            <w14:solidFill>
              <w14:schemeClr w14:val="tx1"/>
            </w14:solidFill>
          </w14:textFill>
        </w:rPr>
      </w:pPr>
    </w:p>
    <w:p w14:paraId="4523BD07">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26C45600">
      <w:pPr>
        <w:tabs>
          <w:tab w:val="left" w:pos="360"/>
        </w:tabs>
        <w:spacing w:after="285" w:afterLines="100"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附件3</w:t>
      </w:r>
    </w:p>
    <w:p w14:paraId="4EB1EE07">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开标分项一览表</w:t>
      </w:r>
    </w:p>
    <w:p w14:paraId="55EE0623">
      <w:pPr>
        <w:ind w:right="84"/>
        <w:rPr>
          <w:color w:val="000000" w:themeColor="text1"/>
          <w:sz w:val="24"/>
          <w:highlight w:val="none"/>
          <w14:textFill>
            <w14:solidFill>
              <w14:schemeClr w14:val="tx1"/>
            </w14:solidFill>
          </w14:textFill>
        </w:rPr>
      </w:pPr>
    </w:p>
    <w:p w14:paraId="62A8D665">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5071C99F">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54DCBFCE">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包    号：</w:t>
      </w:r>
      <w:r>
        <w:rPr>
          <w:color w:val="000000" w:themeColor="text1"/>
          <w:sz w:val="24"/>
          <w:highlight w:val="none"/>
          <w:u w:val="single"/>
          <w14:textFill>
            <w14:solidFill>
              <w14:schemeClr w14:val="tx1"/>
            </w14:solidFill>
          </w14:textFill>
        </w:rPr>
        <w:t xml:space="preserve">                    </w:t>
      </w:r>
    </w:p>
    <w:p w14:paraId="09CB7858">
      <w:pPr>
        <w:spacing w:line="460" w:lineRule="exact"/>
        <w:ind w:firstLine="6496" w:firstLineChars="29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单位：元</w:t>
      </w:r>
    </w:p>
    <w:tbl>
      <w:tblPr>
        <w:tblStyle w:val="24"/>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349"/>
        <w:gridCol w:w="1701"/>
        <w:gridCol w:w="2238"/>
        <w:gridCol w:w="1848"/>
      </w:tblGrid>
      <w:tr w14:paraId="154A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8" w:type="dxa"/>
            <w:vAlign w:val="center"/>
          </w:tcPr>
          <w:p w14:paraId="41D5797A">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项号</w:t>
            </w:r>
          </w:p>
        </w:tc>
        <w:tc>
          <w:tcPr>
            <w:tcW w:w="2349" w:type="dxa"/>
            <w:vAlign w:val="center"/>
          </w:tcPr>
          <w:p w14:paraId="321F5806">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服务名称</w:t>
            </w:r>
          </w:p>
        </w:tc>
        <w:tc>
          <w:tcPr>
            <w:tcW w:w="1701" w:type="dxa"/>
            <w:vAlign w:val="center"/>
          </w:tcPr>
          <w:p w14:paraId="611A000B">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总价</w:t>
            </w:r>
          </w:p>
        </w:tc>
        <w:tc>
          <w:tcPr>
            <w:tcW w:w="2238" w:type="dxa"/>
            <w:vAlign w:val="center"/>
          </w:tcPr>
          <w:p w14:paraId="6006F58A">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数量</w:t>
            </w:r>
          </w:p>
        </w:tc>
        <w:tc>
          <w:tcPr>
            <w:tcW w:w="1848" w:type="dxa"/>
            <w:vAlign w:val="center"/>
          </w:tcPr>
          <w:p w14:paraId="3B3C38B2">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备注</w:t>
            </w:r>
          </w:p>
        </w:tc>
      </w:tr>
      <w:tr w14:paraId="345A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8" w:type="dxa"/>
            <w:vAlign w:val="center"/>
          </w:tcPr>
          <w:p w14:paraId="47E407AA">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2349" w:type="dxa"/>
            <w:vAlign w:val="center"/>
          </w:tcPr>
          <w:p w14:paraId="11AC3025">
            <w:pPr>
              <w:widowControl/>
              <w:jc w:val="center"/>
              <w:rPr>
                <w:color w:val="000000" w:themeColor="text1"/>
                <w:kern w:val="0"/>
                <w:sz w:val="24"/>
                <w:szCs w:val="24"/>
                <w:highlight w:val="none"/>
                <w14:textFill>
                  <w14:solidFill>
                    <w14:schemeClr w14:val="tx1"/>
                  </w14:solidFill>
                </w14:textFill>
              </w:rPr>
            </w:pPr>
          </w:p>
        </w:tc>
        <w:tc>
          <w:tcPr>
            <w:tcW w:w="1701" w:type="dxa"/>
            <w:vAlign w:val="center"/>
          </w:tcPr>
          <w:p w14:paraId="4F8A9424">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42968CD5">
            <w:pPr>
              <w:widowControl/>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1项</w:t>
            </w:r>
          </w:p>
        </w:tc>
        <w:tc>
          <w:tcPr>
            <w:tcW w:w="1848" w:type="dxa"/>
            <w:vAlign w:val="center"/>
          </w:tcPr>
          <w:p w14:paraId="5C333E3B">
            <w:pPr>
              <w:widowControl/>
              <w:jc w:val="center"/>
              <w:rPr>
                <w:color w:val="000000" w:themeColor="text1"/>
                <w:sz w:val="24"/>
                <w:szCs w:val="24"/>
                <w:highlight w:val="none"/>
                <w14:textFill>
                  <w14:solidFill>
                    <w14:schemeClr w14:val="tx1"/>
                  </w14:solidFill>
                </w14:textFill>
              </w:rPr>
            </w:pPr>
          </w:p>
        </w:tc>
      </w:tr>
      <w:tr w14:paraId="11C5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14" w:type="dxa"/>
            <w:gridSpan w:val="5"/>
            <w:vAlign w:val="center"/>
          </w:tcPr>
          <w:p w14:paraId="2B0A547B">
            <w:pPr>
              <w:widowControl/>
              <w:jc w:val="left"/>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其中</w:t>
            </w:r>
          </w:p>
        </w:tc>
      </w:tr>
      <w:tr w14:paraId="6206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76F8B543">
            <w:pPr>
              <w:widowControl/>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分项名称</w:t>
            </w:r>
          </w:p>
        </w:tc>
        <w:tc>
          <w:tcPr>
            <w:tcW w:w="1701" w:type="dxa"/>
            <w:vAlign w:val="center"/>
          </w:tcPr>
          <w:p w14:paraId="1CAABE0D">
            <w:pPr>
              <w:widowControl/>
              <w:jc w:val="center"/>
              <w:rPr>
                <w:b/>
                <w:color w:val="000000" w:themeColor="text1"/>
                <w:kern w:val="0"/>
                <w:sz w:val="24"/>
                <w:szCs w:val="24"/>
                <w:highlight w:val="none"/>
                <w14:textFill>
                  <w14:solidFill>
                    <w14:schemeClr w14:val="tx1"/>
                  </w14:solidFill>
                </w14:textFill>
              </w:rPr>
            </w:pPr>
            <w:r>
              <w:rPr>
                <w:b/>
                <w:color w:val="000000" w:themeColor="text1"/>
                <w:kern w:val="0"/>
                <w:sz w:val="24"/>
                <w:szCs w:val="24"/>
                <w:highlight w:val="none"/>
                <w14:textFill>
                  <w14:solidFill>
                    <w14:schemeClr w14:val="tx1"/>
                  </w14:solidFill>
                </w14:textFill>
              </w:rPr>
              <w:t>价格</w:t>
            </w:r>
          </w:p>
        </w:tc>
        <w:tc>
          <w:tcPr>
            <w:tcW w:w="2238" w:type="dxa"/>
            <w:vAlign w:val="center"/>
          </w:tcPr>
          <w:p w14:paraId="250CE918">
            <w:pPr>
              <w:widowControl/>
              <w:jc w:val="center"/>
              <w:rPr>
                <w:b/>
                <w:color w:val="000000" w:themeColor="text1"/>
                <w:kern w:val="0"/>
                <w:sz w:val="24"/>
                <w:szCs w:val="24"/>
                <w:highlight w:val="none"/>
                <w14:textFill>
                  <w14:solidFill>
                    <w14:schemeClr w14:val="tx1"/>
                  </w14:solidFill>
                </w14:textFill>
              </w:rPr>
            </w:pPr>
            <w:r>
              <w:rPr>
                <w:b/>
                <w:color w:val="000000" w:themeColor="text1"/>
                <w:kern w:val="0"/>
                <w:sz w:val="24"/>
                <w:szCs w:val="24"/>
                <w:highlight w:val="none"/>
                <w14:textFill>
                  <w14:solidFill>
                    <w14:schemeClr w14:val="tx1"/>
                  </w14:solidFill>
                </w14:textFill>
              </w:rPr>
              <w:t>数量</w:t>
            </w:r>
          </w:p>
        </w:tc>
        <w:tc>
          <w:tcPr>
            <w:tcW w:w="1848" w:type="dxa"/>
            <w:vAlign w:val="center"/>
          </w:tcPr>
          <w:p w14:paraId="20E665EB">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备注</w:t>
            </w:r>
          </w:p>
        </w:tc>
      </w:tr>
      <w:tr w14:paraId="7D26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05D58288">
            <w:pPr>
              <w:widowControl/>
              <w:jc w:val="left"/>
              <w:rPr>
                <w:color w:val="000000" w:themeColor="text1"/>
                <w:kern w:val="0"/>
                <w:sz w:val="24"/>
                <w:szCs w:val="24"/>
                <w:highlight w:val="none"/>
                <w14:textFill>
                  <w14:solidFill>
                    <w14:schemeClr w14:val="tx1"/>
                  </w14:solidFill>
                </w14:textFill>
              </w:rPr>
            </w:pPr>
          </w:p>
        </w:tc>
        <w:tc>
          <w:tcPr>
            <w:tcW w:w="1701" w:type="dxa"/>
            <w:vAlign w:val="center"/>
          </w:tcPr>
          <w:p w14:paraId="1DA654C0">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41F92705">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49BC8ACA">
            <w:pPr>
              <w:widowControl/>
              <w:jc w:val="center"/>
              <w:rPr>
                <w:color w:val="000000" w:themeColor="text1"/>
                <w:sz w:val="24"/>
                <w:szCs w:val="24"/>
                <w:highlight w:val="none"/>
                <w14:textFill>
                  <w14:solidFill>
                    <w14:schemeClr w14:val="tx1"/>
                  </w14:solidFill>
                </w14:textFill>
              </w:rPr>
            </w:pPr>
          </w:p>
        </w:tc>
      </w:tr>
      <w:tr w14:paraId="6A48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45000F70">
            <w:pPr>
              <w:widowControl/>
              <w:jc w:val="left"/>
              <w:rPr>
                <w:color w:val="000000" w:themeColor="text1"/>
                <w:kern w:val="0"/>
                <w:sz w:val="24"/>
                <w:szCs w:val="24"/>
                <w:highlight w:val="none"/>
                <w14:textFill>
                  <w14:solidFill>
                    <w14:schemeClr w14:val="tx1"/>
                  </w14:solidFill>
                </w14:textFill>
              </w:rPr>
            </w:pPr>
          </w:p>
        </w:tc>
        <w:tc>
          <w:tcPr>
            <w:tcW w:w="1701" w:type="dxa"/>
            <w:vAlign w:val="center"/>
          </w:tcPr>
          <w:p w14:paraId="7AADFB59">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5A43B1E3">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5CA3A2E3">
            <w:pPr>
              <w:widowControl/>
              <w:jc w:val="center"/>
              <w:rPr>
                <w:color w:val="000000" w:themeColor="text1"/>
                <w:sz w:val="24"/>
                <w:szCs w:val="24"/>
                <w:highlight w:val="none"/>
                <w14:textFill>
                  <w14:solidFill>
                    <w14:schemeClr w14:val="tx1"/>
                  </w14:solidFill>
                </w14:textFill>
              </w:rPr>
            </w:pPr>
          </w:p>
        </w:tc>
      </w:tr>
      <w:tr w14:paraId="758F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00B0303D">
            <w:pPr>
              <w:widowControl/>
              <w:jc w:val="left"/>
              <w:rPr>
                <w:color w:val="000000" w:themeColor="text1"/>
                <w:kern w:val="0"/>
                <w:sz w:val="24"/>
                <w:szCs w:val="24"/>
                <w:highlight w:val="none"/>
                <w14:textFill>
                  <w14:solidFill>
                    <w14:schemeClr w14:val="tx1"/>
                  </w14:solidFill>
                </w14:textFill>
              </w:rPr>
            </w:pPr>
          </w:p>
        </w:tc>
        <w:tc>
          <w:tcPr>
            <w:tcW w:w="1701" w:type="dxa"/>
            <w:vAlign w:val="center"/>
          </w:tcPr>
          <w:p w14:paraId="69F7C553">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5647A9A7">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5806B2D8">
            <w:pPr>
              <w:widowControl/>
              <w:jc w:val="center"/>
              <w:rPr>
                <w:color w:val="000000" w:themeColor="text1"/>
                <w:sz w:val="24"/>
                <w:szCs w:val="24"/>
                <w:highlight w:val="none"/>
                <w14:textFill>
                  <w14:solidFill>
                    <w14:schemeClr w14:val="tx1"/>
                  </w14:solidFill>
                </w14:textFill>
              </w:rPr>
            </w:pPr>
          </w:p>
        </w:tc>
      </w:tr>
      <w:tr w14:paraId="470D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2CCF097F">
            <w:pPr>
              <w:widowControl/>
              <w:jc w:val="left"/>
              <w:rPr>
                <w:color w:val="000000" w:themeColor="text1"/>
                <w:kern w:val="0"/>
                <w:sz w:val="24"/>
                <w:szCs w:val="24"/>
                <w:highlight w:val="none"/>
                <w14:textFill>
                  <w14:solidFill>
                    <w14:schemeClr w14:val="tx1"/>
                  </w14:solidFill>
                </w14:textFill>
              </w:rPr>
            </w:pPr>
          </w:p>
        </w:tc>
        <w:tc>
          <w:tcPr>
            <w:tcW w:w="1701" w:type="dxa"/>
            <w:vAlign w:val="center"/>
          </w:tcPr>
          <w:p w14:paraId="70E83A75">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7F98344C">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7E35F290">
            <w:pPr>
              <w:widowControl/>
              <w:jc w:val="center"/>
              <w:rPr>
                <w:color w:val="000000" w:themeColor="text1"/>
                <w:sz w:val="24"/>
                <w:szCs w:val="24"/>
                <w:highlight w:val="none"/>
                <w14:textFill>
                  <w14:solidFill>
                    <w14:schemeClr w14:val="tx1"/>
                  </w14:solidFill>
                </w14:textFill>
              </w:rPr>
            </w:pPr>
          </w:p>
        </w:tc>
      </w:tr>
      <w:tr w14:paraId="742A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33D14E9E">
            <w:pPr>
              <w:widowControl/>
              <w:jc w:val="left"/>
              <w:rPr>
                <w:color w:val="000000" w:themeColor="text1"/>
                <w:sz w:val="24"/>
                <w:highlight w:val="none"/>
                <w14:textFill>
                  <w14:solidFill>
                    <w14:schemeClr w14:val="tx1"/>
                  </w14:solidFill>
                </w14:textFill>
              </w:rPr>
            </w:pPr>
          </w:p>
        </w:tc>
        <w:tc>
          <w:tcPr>
            <w:tcW w:w="1701" w:type="dxa"/>
            <w:vAlign w:val="center"/>
          </w:tcPr>
          <w:p w14:paraId="0D73FBFB">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53D7FF19">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5EFFDA0A">
            <w:pPr>
              <w:widowControl/>
              <w:jc w:val="center"/>
              <w:rPr>
                <w:color w:val="000000" w:themeColor="text1"/>
                <w:kern w:val="0"/>
                <w:sz w:val="24"/>
                <w:szCs w:val="24"/>
                <w:highlight w:val="none"/>
                <w14:textFill>
                  <w14:solidFill>
                    <w14:schemeClr w14:val="tx1"/>
                  </w14:solidFill>
                </w14:textFill>
              </w:rPr>
            </w:pPr>
          </w:p>
        </w:tc>
      </w:tr>
      <w:tr w14:paraId="5F44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118C9B9F">
            <w:pPr>
              <w:widowControl/>
              <w:jc w:val="left"/>
              <w:rPr>
                <w:color w:val="000000" w:themeColor="text1"/>
                <w:sz w:val="24"/>
                <w:highlight w:val="none"/>
                <w14:textFill>
                  <w14:solidFill>
                    <w14:schemeClr w14:val="tx1"/>
                  </w14:solidFill>
                </w14:textFill>
              </w:rPr>
            </w:pPr>
          </w:p>
        </w:tc>
        <w:tc>
          <w:tcPr>
            <w:tcW w:w="1701" w:type="dxa"/>
            <w:vAlign w:val="center"/>
          </w:tcPr>
          <w:p w14:paraId="1EF25938">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6C40A278">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46B7DA5B">
            <w:pPr>
              <w:widowControl/>
              <w:jc w:val="center"/>
              <w:rPr>
                <w:color w:val="000000" w:themeColor="text1"/>
                <w:kern w:val="0"/>
                <w:sz w:val="24"/>
                <w:szCs w:val="24"/>
                <w:highlight w:val="none"/>
                <w14:textFill>
                  <w14:solidFill>
                    <w14:schemeClr w14:val="tx1"/>
                  </w14:solidFill>
                </w14:textFill>
              </w:rPr>
            </w:pPr>
          </w:p>
        </w:tc>
      </w:tr>
      <w:tr w14:paraId="6EAE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0787B43F">
            <w:pPr>
              <w:widowControl/>
              <w:jc w:val="center"/>
              <w:rPr>
                <w:color w:val="000000" w:themeColor="text1"/>
                <w:sz w:val="24"/>
                <w:highlight w:val="none"/>
                <w14:textFill>
                  <w14:solidFill>
                    <w14:schemeClr w14:val="tx1"/>
                  </w14:solidFill>
                </w14:textFill>
              </w:rPr>
            </w:pPr>
          </w:p>
        </w:tc>
        <w:tc>
          <w:tcPr>
            <w:tcW w:w="1701" w:type="dxa"/>
            <w:vAlign w:val="center"/>
          </w:tcPr>
          <w:p w14:paraId="3D57CE0B">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637B36BE">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36FEEB27">
            <w:pPr>
              <w:widowControl/>
              <w:jc w:val="center"/>
              <w:rPr>
                <w:color w:val="000000" w:themeColor="text1"/>
                <w:kern w:val="0"/>
                <w:sz w:val="24"/>
                <w:szCs w:val="24"/>
                <w:highlight w:val="none"/>
                <w14:textFill>
                  <w14:solidFill>
                    <w14:schemeClr w14:val="tx1"/>
                  </w14:solidFill>
                </w14:textFill>
              </w:rPr>
            </w:pPr>
          </w:p>
        </w:tc>
      </w:tr>
    </w:tbl>
    <w:p w14:paraId="68DFBDEB">
      <w:pPr>
        <w:ind w:left="180"/>
        <w:rPr>
          <w:color w:val="000000" w:themeColor="text1"/>
          <w:sz w:val="22"/>
          <w:szCs w:val="24"/>
          <w:highlight w:val="none"/>
          <w14:textFill>
            <w14:solidFill>
              <w14:schemeClr w14:val="tx1"/>
            </w14:solidFill>
          </w14:textFill>
        </w:rPr>
      </w:pPr>
      <w:r>
        <w:rPr>
          <w:color w:val="000000" w:themeColor="text1"/>
          <w:sz w:val="22"/>
          <w:szCs w:val="24"/>
          <w:highlight w:val="none"/>
          <w14:textFill>
            <w14:solidFill>
              <w14:schemeClr w14:val="tx1"/>
            </w14:solidFill>
          </w14:textFill>
        </w:rPr>
        <w:t>注：1. 本表第一行填写本项目投标总价，须与附件2中投标总价保持一致。</w:t>
      </w:r>
    </w:p>
    <w:p w14:paraId="3854FEE6">
      <w:pPr>
        <w:ind w:left="180" w:firstLine="408" w:firstLineChars="200"/>
        <w:rPr>
          <w:color w:val="000000" w:themeColor="text1"/>
          <w:highlight w:val="none"/>
          <w14:textFill>
            <w14:solidFill>
              <w14:schemeClr w14:val="tx1"/>
            </w14:solidFill>
          </w14:textFill>
        </w:rPr>
      </w:pPr>
      <w:r>
        <w:rPr>
          <w:color w:val="000000" w:themeColor="text1"/>
          <w:sz w:val="22"/>
          <w:szCs w:val="24"/>
          <w:highlight w:val="none"/>
          <w14:textFill>
            <w14:solidFill>
              <w14:schemeClr w14:val="tx1"/>
            </w14:solidFill>
          </w14:textFill>
        </w:rPr>
        <w:t>2. 下面应填写分项价格及分项名称（分项名称可根据实际情况增减、修改），分项价格汇总应等于总价。</w:t>
      </w:r>
    </w:p>
    <w:p w14:paraId="5443C362">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3F96A933">
      <w:pPr>
        <w:spacing w:line="360" w:lineRule="auto"/>
        <w:ind w:firstLine="3808" w:firstLineChars="1700"/>
        <w:rPr>
          <w:color w:val="000000" w:themeColor="text1"/>
          <w:sz w:val="24"/>
          <w:highlight w:val="none"/>
          <w14:textFill>
            <w14:solidFill>
              <w14:schemeClr w14:val="tx1"/>
            </w14:solidFill>
          </w14:textFill>
        </w:rPr>
      </w:pPr>
    </w:p>
    <w:p w14:paraId="500CFABB">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630EF32E">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2C6FC5F6">
      <w:pPr>
        <w:tabs>
          <w:tab w:val="left" w:pos="360"/>
        </w:tabs>
        <w:spacing w:after="285" w:afterLines="100"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附件4</w:t>
      </w:r>
    </w:p>
    <w:p w14:paraId="36B819BD">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商务要求点对点应答表</w:t>
      </w:r>
    </w:p>
    <w:p w14:paraId="32E34C14">
      <w:pPr>
        <w:spacing w:line="460" w:lineRule="exact"/>
        <w:rPr>
          <w:color w:val="000000" w:themeColor="text1"/>
          <w:sz w:val="24"/>
          <w:highlight w:val="none"/>
          <w14:textFill>
            <w14:solidFill>
              <w14:schemeClr w14:val="tx1"/>
            </w14:solidFill>
          </w14:textFill>
        </w:rPr>
      </w:pPr>
    </w:p>
    <w:p w14:paraId="09D9ED2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25FB1A8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2B9E488C">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1040CE96">
      <w:pPr>
        <w:spacing w:line="460" w:lineRule="exact"/>
        <w:rPr>
          <w:color w:val="000000" w:themeColor="text1"/>
          <w:sz w:val="24"/>
          <w:highlight w:val="none"/>
          <w:u w:val="single"/>
          <w14:textFill>
            <w14:solidFill>
              <w14:schemeClr w14:val="tx1"/>
            </w14:solidFill>
          </w14:textFill>
        </w:rPr>
      </w:pPr>
    </w:p>
    <w:tbl>
      <w:tblPr>
        <w:tblStyle w:val="24"/>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5315C464">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47274C56">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13DE1279">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126CB39B">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1D23B479">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79BF2C05">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备注</w:t>
            </w:r>
          </w:p>
        </w:tc>
      </w:tr>
      <w:tr w14:paraId="4D36E00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56BB7BD">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（一）报价要求</w:t>
            </w:r>
          </w:p>
        </w:tc>
      </w:tr>
      <w:tr w14:paraId="07910117">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39D7BCC7">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10014675">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61C84C6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50A41E4F">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427563BB">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03C1A042">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99790E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（二）服务要求</w:t>
            </w:r>
          </w:p>
        </w:tc>
      </w:tr>
      <w:tr w14:paraId="1C006D73">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04F1425">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42537BED">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575E569C">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007CC781">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6461E8F5">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389A18FB">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5AABAB9">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（三）时间、地点要求</w:t>
            </w:r>
          </w:p>
        </w:tc>
      </w:tr>
      <w:tr w14:paraId="05A480E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C7C5234">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7ACF1A4F">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4C390240">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1E779367">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724EDB05">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2AC221E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C6CAEF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（四）付款方式</w:t>
            </w:r>
          </w:p>
        </w:tc>
      </w:tr>
      <w:tr w14:paraId="43E91132">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8795F7D">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0DC3D03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0A7CB58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4778D76F">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37399765">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6AF8BB6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D099100">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（五）投标保证金和履约保证金</w:t>
            </w:r>
          </w:p>
        </w:tc>
      </w:tr>
      <w:tr w14:paraId="28A28F82">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26547F9">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66D7189D">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73F1C098">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546D2271">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22D20F20">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bl>
    <w:p w14:paraId="0FF209ED">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2AD6B9E2">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14:paraId="72C76890">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招标要求指招标文件中规定的具体要求，投标应答指投标文件的具体内容。</w:t>
      </w:r>
    </w:p>
    <w:p w14:paraId="2DB9DCD5">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偏离说明指招标要求与投标应答之间的不同之处。</w:t>
      </w:r>
    </w:p>
    <w:p w14:paraId="026B8DC6">
      <w:pPr>
        <w:spacing w:line="360" w:lineRule="auto"/>
        <w:rPr>
          <w:color w:val="000000" w:themeColor="text1"/>
          <w:sz w:val="24"/>
          <w:highlight w:val="none"/>
          <w14:textFill>
            <w14:solidFill>
              <w14:schemeClr w14:val="tx1"/>
            </w14:solidFill>
          </w14:textFill>
        </w:rPr>
      </w:pPr>
    </w:p>
    <w:p w14:paraId="74AE6CD3">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68F28C18">
      <w:pPr>
        <w:spacing w:line="360" w:lineRule="auto"/>
        <w:ind w:firstLine="3808" w:firstLineChars="1700"/>
        <w:rPr>
          <w:color w:val="000000" w:themeColor="text1"/>
          <w:sz w:val="24"/>
          <w:highlight w:val="none"/>
          <w14:textFill>
            <w14:solidFill>
              <w14:schemeClr w14:val="tx1"/>
            </w14:solidFill>
          </w14:textFill>
        </w:rPr>
      </w:pPr>
    </w:p>
    <w:p w14:paraId="4527C6C9">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2FA5DC06">
      <w:pPr>
        <w:tabs>
          <w:tab w:val="left" w:pos="360"/>
        </w:tabs>
        <w:spacing w:after="285" w:afterLines="100"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附件5</w:t>
      </w:r>
    </w:p>
    <w:p w14:paraId="0F71D9E1">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技术要求点对点应答表</w:t>
      </w:r>
    </w:p>
    <w:p w14:paraId="3E225C4B">
      <w:pPr>
        <w:spacing w:line="460" w:lineRule="exact"/>
        <w:rPr>
          <w:color w:val="000000" w:themeColor="text1"/>
          <w:sz w:val="24"/>
          <w:highlight w:val="none"/>
          <w14:textFill>
            <w14:solidFill>
              <w14:schemeClr w14:val="tx1"/>
            </w14:solidFill>
          </w14:textFill>
        </w:rPr>
      </w:pPr>
    </w:p>
    <w:p w14:paraId="0BC8267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47299D8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3FC3BE77">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392C72A3">
      <w:pPr>
        <w:spacing w:line="460" w:lineRule="exact"/>
        <w:rPr>
          <w:color w:val="000000" w:themeColor="text1"/>
          <w:sz w:val="24"/>
          <w:highlight w:val="none"/>
          <w:u w:val="single"/>
          <w14:textFill>
            <w14:solidFill>
              <w14:schemeClr w14:val="tx1"/>
            </w14:solidFill>
          </w14:textFill>
        </w:rPr>
      </w:pPr>
    </w:p>
    <w:tbl>
      <w:tblPr>
        <w:tblStyle w:val="24"/>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22"/>
        <w:gridCol w:w="2438"/>
        <w:gridCol w:w="1289"/>
        <w:gridCol w:w="843"/>
      </w:tblGrid>
      <w:tr w14:paraId="0E49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263340B6">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3922" w:type="dxa"/>
            <w:shd w:val="clear" w:color="auto" w:fill="auto"/>
            <w:vAlign w:val="center"/>
          </w:tcPr>
          <w:p w14:paraId="6814686E">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438" w:type="dxa"/>
            <w:shd w:val="clear" w:color="auto" w:fill="auto"/>
            <w:vAlign w:val="center"/>
          </w:tcPr>
          <w:p w14:paraId="3CB09304">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14:paraId="03986210">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14:paraId="4EF0A0AB">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2157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EE3E8EC">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p>
        </w:tc>
        <w:tc>
          <w:tcPr>
            <w:tcW w:w="3922" w:type="dxa"/>
            <w:shd w:val="clear" w:color="auto" w:fill="auto"/>
            <w:vAlign w:val="center"/>
          </w:tcPr>
          <w:p w14:paraId="03062F54">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（一）</w:t>
            </w:r>
            <w:r>
              <w:rPr>
                <w:color w:val="000000" w:themeColor="text1"/>
                <w:sz w:val="24"/>
                <w:highlight w:val="none"/>
                <w14:textFill>
                  <w14:solidFill>
                    <w14:schemeClr w14:val="tx1"/>
                  </w14:solidFill>
                </w14:textFill>
              </w:rPr>
              <w:t>投标人须承诺所提供的服务、人员及设备符合相关强制性规定</w:t>
            </w:r>
          </w:p>
        </w:tc>
        <w:tc>
          <w:tcPr>
            <w:tcW w:w="2438" w:type="dxa"/>
            <w:shd w:val="clear" w:color="auto" w:fill="auto"/>
            <w:vAlign w:val="center"/>
          </w:tcPr>
          <w:p w14:paraId="679BC2F0">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4581DAF6">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74DF0E6F">
            <w:pPr>
              <w:widowControl/>
              <w:snapToGrid w:val="0"/>
              <w:jc w:val="center"/>
              <w:rPr>
                <w:color w:val="000000" w:themeColor="text1"/>
                <w:kern w:val="0"/>
                <w:sz w:val="24"/>
                <w:szCs w:val="21"/>
                <w:highlight w:val="none"/>
                <w14:textFill>
                  <w14:solidFill>
                    <w14:schemeClr w14:val="tx1"/>
                  </w14:solidFill>
                </w14:textFill>
              </w:rPr>
            </w:pPr>
          </w:p>
        </w:tc>
      </w:tr>
      <w:tr w14:paraId="3106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5" w:type="dxa"/>
            <w:gridSpan w:val="5"/>
            <w:shd w:val="clear" w:color="auto" w:fill="auto"/>
            <w:vAlign w:val="center"/>
          </w:tcPr>
          <w:p w14:paraId="41DC5B41">
            <w:pPr>
              <w:widowControl/>
              <w:snapToGrid w:val="0"/>
              <w:ind w:firstLine="336" w:firstLineChars="150"/>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2. 项目需求书要求</w:t>
            </w:r>
          </w:p>
        </w:tc>
      </w:tr>
      <w:tr w14:paraId="23D2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0664D10">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3922" w:type="dxa"/>
            <w:shd w:val="clear" w:color="auto" w:fill="auto"/>
            <w:vAlign w:val="center"/>
          </w:tcPr>
          <w:p w14:paraId="4E6C2847">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438" w:type="dxa"/>
            <w:shd w:val="clear" w:color="auto" w:fill="auto"/>
            <w:vAlign w:val="center"/>
          </w:tcPr>
          <w:p w14:paraId="44FF22CA">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14:paraId="4F6B95C4">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14:paraId="602ADACD">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2DA8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1BAF8AD">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2EC3C0C1">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0D90A691">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3A65A855">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3A2D238D">
            <w:pPr>
              <w:widowControl/>
              <w:snapToGrid w:val="0"/>
              <w:jc w:val="center"/>
              <w:rPr>
                <w:color w:val="000000" w:themeColor="text1"/>
                <w:kern w:val="0"/>
                <w:sz w:val="24"/>
                <w:szCs w:val="21"/>
                <w:highlight w:val="none"/>
                <w14:textFill>
                  <w14:solidFill>
                    <w14:schemeClr w14:val="tx1"/>
                  </w14:solidFill>
                </w14:textFill>
              </w:rPr>
            </w:pPr>
          </w:p>
        </w:tc>
      </w:tr>
      <w:tr w14:paraId="37A1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313F8CE">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3C24C9EE">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20F50F55">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5F978155">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2A9F7771">
            <w:pPr>
              <w:widowControl/>
              <w:snapToGrid w:val="0"/>
              <w:jc w:val="center"/>
              <w:rPr>
                <w:color w:val="000000" w:themeColor="text1"/>
                <w:kern w:val="0"/>
                <w:sz w:val="24"/>
                <w:szCs w:val="21"/>
                <w:highlight w:val="none"/>
                <w14:textFill>
                  <w14:solidFill>
                    <w14:schemeClr w14:val="tx1"/>
                  </w14:solidFill>
                </w14:textFill>
              </w:rPr>
            </w:pPr>
          </w:p>
        </w:tc>
      </w:tr>
      <w:tr w14:paraId="6B70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9AF67A5">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4FF78514">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15BEA214">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4F0A21DA">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6FE51944">
            <w:pPr>
              <w:widowControl/>
              <w:snapToGrid w:val="0"/>
              <w:jc w:val="center"/>
              <w:rPr>
                <w:color w:val="000000" w:themeColor="text1"/>
                <w:kern w:val="0"/>
                <w:sz w:val="24"/>
                <w:szCs w:val="21"/>
                <w:highlight w:val="none"/>
                <w14:textFill>
                  <w14:solidFill>
                    <w14:schemeClr w14:val="tx1"/>
                  </w14:solidFill>
                </w14:textFill>
              </w:rPr>
            </w:pPr>
          </w:p>
        </w:tc>
      </w:tr>
      <w:tr w14:paraId="5969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926A5CE">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4ACAFBD7">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7448C3B4">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7254698E">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0B3FE9A3">
            <w:pPr>
              <w:widowControl/>
              <w:snapToGrid w:val="0"/>
              <w:jc w:val="center"/>
              <w:rPr>
                <w:color w:val="000000" w:themeColor="text1"/>
                <w:kern w:val="0"/>
                <w:sz w:val="24"/>
                <w:szCs w:val="21"/>
                <w:highlight w:val="none"/>
                <w14:textFill>
                  <w14:solidFill>
                    <w14:schemeClr w14:val="tx1"/>
                  </w14:solidFill>
                </w14:textFill>
              </w:rPr>
            </w:pPr>
          </w:p>
        </w:tc>
      </w:tr>
      <w:tr w14:paraId="1E62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F0C84E3">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36A50D2A">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0451B441">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6EA1A263">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8B72CD5">
            <w:pPr>
              <w:widowControl/>
              <w:snapToGrid w:val="0"/>
              <w:jc w:val="center"/>
              <w:rPr>
                <w:color w:val="000000" w:themeColor="text1"/>
                <w:kern w:val="0"/>
                <w:sz w:val="24"/>
                <w:szCs w:val="21"/>
                <w:highlight w:val="none"/>
                <w14:textFill>
                  <w14:solidFill>
                    <w14:schemeClr w14:val="tx1"/>
                  </w14:solidFill>
                </w14:textFill>
              </w:rPr>
            </w:pPr>
          </w:p>
        </w:tc>
      </w:tr>
    </w:tbl>
    <w:p w14:paraId="612FF467">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020DE328">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14:paraId="00A2F7DE">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招标要求指招标文件中规定的具体要求，投标应答指投标文件的具体内容。</w:t>
      </w:r>
    </w:p>
    <w:p w14:paraId="52A0DB38">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偏离说明指招标要求与投标应答之间的不同之处。</w:t>
      </w:r>
    </w:p>
    <w:p w14:paraId="38C095E6">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2763AE42">
      <w:pPr>
        <w:spacing w:line="360" w:lineRule="auto"/>
        <w:rPr>
          <w:color w:val="000000" w:themeColor="text1"/>
          <w:sz w:val="24"/>
          <w:highlight w:val="none"/>
          <w14:textFill>
            <w14:solidFill>
              <w14:schemeClr w14:val="tx1"/>
            </w14:solidFill>
          </w14:textFill>
        </w:rPr>
      </w:pPr>
    </w:p>
    <w:p w14:paraId="230D5FEE">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30E2A4AD">
      <w:pPr>
        <w:spacing w:line="360" w:lineRule="auto"/>
        <w:ind w:firstLine="3808" w:firstLineChars="1700"/>
        <w:rPr>
          <w:color w:val="000000" w:themeColor="text1"/>
          <w:sz w:val="24"/>
          <w:highlight w:val="none"/>
          <w14:textFill>
            <w14:solidFill>
              <w14:schemeClr w14:val="tx1"/>
            </w14:solidFill>
          </w14:textFill>
        </w:rPr>
      </w:pPr>
    </w:p>
    <w:p w14:paraId="2A8D6EA5">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49819F12">
      <w:pPr>
        <w:tabs>
          <w:tab w:val="left" w:pos="360"/>
        </w:tabs>
        <w:spacing w:after="285" w:afterLines="100"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附件6</w:t>
      </w:r>
    </w:p>
    <w:p w14:paraId="6438E46D">
      <w:pPr>
        <w:autoSpaceDN w:val="0"/>
        <w:spacing w:line="360" w:lineRule="auto"/>
        <w:jc w:val="center"/>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主要相关项目业绩一览表</w:t>
      </w:r>
    </w:p>
    <w:p w14:paraId="0CF861CF">
      <w:pPr>
        <w:spacing w:line="460" w:lineRule="exact"/>
        <w:ind w:left="192"/>
        <w:rPr>
          <w:color w:val="000000" w:themeColor="text1"/>
          <w:sz w:val="24"/>
          <w:highlight w:val="none"/>
          <w14:textFill>
            <w14:solidFill>
              <w14:schemeClr w14:val="tx1"/>
            </w14:solidFill>
          </w14:textFill>
        </w:rPr>
      </w:pPr>
    </w:p>
    <w:p w14:paraId="4E8B431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6E5E592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2EC0A040">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57C47C30">
      <w:pPr>
        <w:spacing w:line="460" w:lineRule="exact"/>
        <w:ind w:left="192"/>
        <w:rPr>
          <w:color w:val="000000" w:themeColor="text1"/>
          <w:sz w:val="24"/>
          <w:highlight w:val="none"/>
          <w14:textFill>
            <w14:solidFill>
              <w14:schemeClr w14:val="tx1"/>
            </w14:solidFill>
          </w14:textFill>
        </w:rPr>
      </w:pPr>
    </w:p>
    <w:tbl>
      <w:tblPr>
        <w:tblStyle w:val="24"/>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327C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D4D8572">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60674AF7">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70DD1DD6">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69108318">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338921FB">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1EF0BC0E">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7670BF65">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合同金额</w:t>
            </w:r>
          </w:p>
        </w:tc>
      </w:tr>
      <w:tr w14:paraId="6766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EA7FBEF">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41862CAD">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6B000315">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0678362">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8757B10">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DBB9A37">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AC034AB">
            <w:pPr>
              <w:snapToGrid w:val="0"/>
              <w:jc w:val="center"/>
              <w:rPr>
                <w:color w:val="000000" w:themeColor="text1"/>
                <w:sz w:val="24"/>
                <w:highlight w:val="none"/>
                <w14:textFill>
                  <w14:solidFill>
                    <w14:schemeClr w14:val="tx1"/>
                  </w14:solidFill>
                </w14:textFill>
              </w:rPr>
            </w:pPr>
          </w:p>
        </w:tc>
      </w:tr>
      <w:tr w14:paraId="5DEEC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18AE063">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46022065">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69FBB0B">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5FB01E3">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1F9A137">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9BAF879">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484CB2A">
            <w:pPr>
              <w:snapToGrid w:val="0"/>
              <w:jc w:val="center"/>
              <w:rPr>
                <w:color w:val="000000" w:themeColor="text1"/>
                <w:sz w:val="24"/>
                <w:highlight w:val="none"/>
                <w14:textFill>
                  <w14:solidFill>
                    <w14:schemeClr w14:val="tx1"/>
                  </w14:solidFill>
                </w14:textFill>
              </w:rPr>
            </w:pPr>
          </w:p>
        </w:tc>
      </w:tr>
      <w:tr w14:paraId="7685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F5358E7">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22B96AC9">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68F1EF04">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D1AADB9">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4793B22">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B14C79B">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D11EB34">
            <w:pPr>
              <w:snapToGrid w:val="0"/>
              <w:jc w:val="center"/>
              <w:rPr>
                <w:color w:val="000000" w:themeColor="text1"/>
                <w:sz w:val="24"/>
                <w:highlight w:val="none"/>
                <w14:textFill>
                  <w14:solidFill>
                    <w14:schemeClr w14:val="tx1"/>
                  </w14:solidFill>
                </w14:textFill>
              </w:rPr>
            </w:pPr>
          </w:p>
        </w:tc>
      </w:tr>
      <w:tr w14:paraId="1B847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48A99FF">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6B07242F">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7E60770D">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2244386E">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298E407">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EC9A34C">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150EF2D">
            <w:pPr>
              <w:snapToGrid w:val="0"/>
              <w:jc w:val="center"/>
              <w:rPr>
                <w:color w:val="000000" w:themeColor="text1"/>
                <w:sz w:val="24"/>
                <w:highlight w:val="none"/>
                <w14:textFill>
                  <w14:solidFill>
                    <w14:schemeClr w14:val="tx1"/>
                  </w14:solidFill>
                </w14:textFill>
              </w:rPr>
            </w:pPr>
          </w:p>
        </w:tc>
      </w:tr>
      <w:tr w14:paraId="04E5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E3A40DF">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03BFFAB8">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E8ECE10">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77CB6ADD">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2B8692E">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889C25C">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16039C3">
            <w:pPr>
              <w:snapToGrid w:val="0"/>
              <w:jc w:val="center"/>
              <w:rPr>
                <w:color w:val="000000" w:themeColor="text1"/>
                <w:sz w:val="24"/>
                <w:highlight w:val="none"/>
                <w14:textFill>
                  <w14:solidFill>
                    <w14:schemeClr w14:val="tx1"/>
                  </w14:solidFill>
                </w14:textFill>
              </w:rPr>
            </w:pPr>
          </w:p>
        </w:tc>
      </w:tr>
      <w:tr w14:paraId="2DCA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8D2BEC6">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78E368C9">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D434936">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5DEF5B7">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398A7A0">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5328BF8">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D476A09">
            <w:pPr>
              <w:snapToGrid w:val="0"/>
              <w:jc w:val="center"/>
              <w:rPr>
                <w:color w:val="000000" w:themeColor="text1"/>
                <w:sz w:val="24"/>
                <w:highlight w:val="none"/>
                <w14:textFill>
                  <w14:solidFill>
                    <w14:schemeClr w14:val="tx1"/>
                  </w14:solidFill>
                </w14:textFill>
              </w:rPr>
            </w:pPr>
          </w:p>
        </w:tc>
      </w:tr>
      <w:tr w14:paraId="7538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A947862">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6AD25D1F">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6AF8CFF">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770A04F2">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560197C">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1991CCB">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3106319">
            <w:pPr>
              <w:snapToGrid w:val="0"/>
              <w:jc w:val="center"/>
              <w:rPr>
                <w:color w:val="000000" w:themeColor="text1"/>
                <w:sz w:val="24"/>
                <w:highlight w:val="none"/>
                <w14:textFill>
                  <w14:solidFill>
                    <w14:schemeClr w14:val="tx1"/>
                  </w14:solidFill>
                </w14:textFill>
              </w:rPr>
            </w:pPr>
          </w:p>
        </w:tc>
      </w:tr>
      <w:tr w14:paraId="7198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2D1A440">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1887CF17">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1E172F6C">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72016D70">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36F1F45">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D602F01">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2B11F26">
            <w:pPr>
              <w:snapToGrid w:val="0"/>
              <w:jc w:val="center"/>
              <w:rPr>
                <w:color w:val="000000" w:themeColor="text1"/>
                <w:sz w:val="24"/>
                <w:highlight w:val="none"/>
                <w14:textFill>
                  <w14:solidFill>
                    <w14:schemeClr w14:val="tx1"/>
                  </w14:solidFill>
                </w14:textFill>
              </w:rPr>
            </w:pPr>
          </w:p>
        </w:tc>
      </w:tr>
      <w:tr w14:paraId="0113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0BB679A">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31B62E00">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DAA3AC4">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E0B98AA">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B2AC2A0">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E2D5D2D">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6714577">
            <w:pPr>
              <w:snapToGrid w:val="0"/>
              <w:jc w:val="center"/>
              <w:rPr>
                <w:color w:val="000000" w:themeColor="text1"/>
                <w:sz w:val="24"/>
                <w:highlight w:val="none"/>
                <w14:textFill>
                  <w14:solidFill>
                    <w14:schemeClr w14:val="tx1"/>
                  </w14:solidFill>
                </w14:textFill>
              </w:rPr>
            </w:pPr>
          </w:p>
        </w:tc>
      </w:tr>
      <w:tr w14:paraId="5799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01BA23A">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1E3C2D6E">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A199311">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117CB011">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22877D8">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245F06E">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BCC287C">
            <w:pPr>
              <w:snapToGrid w:val="0"/>
              <w:jc w:val="center"/>
              <w:rPr>
                <w:color w:val="000000" w:themeColor="text1"/>
                <w:sz w:val="24"/>
                <w:highlight w:val="none"/>
                <w14:textFill>
                  <w14:solidFill>
                    <w14:schemeClr w14:val="tx1"/>
                  </w14:solidFill>
                </w14:textFill>
              </w:rPr>
            </w:pPr>
          </w:p>
        </w:tc>
      </w:tr>
      <w:tr w14:paraId="5B07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3C4A9E3">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329085B7">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1196832C">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2691D244">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DDCAD42">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14F92C4">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8AD3C01">
            <w:pPr>
              <w:snapToGrid w:val="0"/>
              <w:jc w:val="center"/>
              <w:rPr>
                <w:color w:val="000000" w:themeColor="text1"/>
                <w:sz w:val="24"/>
                <w:highlight w:val="none"/>
                <w14:textFill>
                  <w14:solidFill>
                    <w14:schemeClr w14:val="tx1"/>
                  </w14:solidFill>
                </w14:textFill>
              </w:rPr>
            </w:pPr>
          </w:p>
        </w:tc>
      </w:tr>
    </w:tbl>
    <w:p w14:paraId="4F173BCC">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备注：若招标文件第二部分评分因素及评标标准中要求提供业绩的，投标人所列业绩应按其要求将证明材料按顺序附后。</w:t>
      </w:r>
    </w:p>
    <w:p w14:paraId="7030A35C">
      <w:pPr>
        <w:spacing w:line="560" w:lineRule="exact"/>
        <w:rPr>
          <w:color w:val="000000" w:themeColor="text1"/>
          <w:sz w:val="24"/>
          <w:highlight w:val="none"/>
          <w14:textFill>
            <w14:solidFill>
              <w14:schemeClr w14:val="tx1"/>
            </w14:solidFill>
          </w14:textFill>
        </w:rPr>
      </w:pPr>
    </w:p>
    <w:p w14:paraId="5F6B2FE8">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4D5A4773">
      <w:pPr>
        <w:spacing w:line="360" w:lineRule="auto"/>
        <w:ind w:firstLine="3808" w:firstLineChars="1700"/>
        <w:rPr>
          <w:color w:val="000000" w:themeColor="text1"/>
          <w:sz w:val="24"/>
          <w:highlight w:val="none"/>
          <w14:textFill>
            <w14:solidFill>
              <w14:schemeClr w14:val="tx1"/>
            </w14:solidFill>
          </w14:textFill>
        </w:rPr>
      </w:pPr>
    </w:p>
    <w:p w14:paraId="2590026E">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0DC8BFA4">
      <w:pPr>
        <w:spacing w:line="460" w:lineRule="exact"/>
        <w:rPr>
          <w:color w:val="000000" w:themeColor="text1"/>
          <w:sz w:val="24"/>
          <w:highlight w:val="none"/>
          <w14:textFill>
            <w14:solidFill>
              <w14:schemeClr w14:val="tx1"/>
            </w14:solidFill>
          </w14:textFill>
        </w:rPr>
      </w:pPr>
    </w:p>
    <w:p w14:paraId="0EC30344">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1B4F4D41">
      <w:pPr>
        <w:tabs>
          <w:tab w:val="left" w:pos="360"/>
        </w:tabs>
        <w:spacing w:after="285" w:afterLines="100"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附件7</w:t>
      </w:r>
    </w:p>
    <w:p w14:paraId="4A17E62D">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w:t>
      </w:r>
      <w:r>
        <w:rPr>
          <w:b/>
          <w:bCs/>
          <w:color w:val="000000" w:themeColor="text1"/>
          <w:sz w:val="24"/>
          <w:highlight w:val="none"/>
          <w14:textFill>
            <w14:solidFill>
              <w14:schemeClr w14:val="tx1"/>
            </w14:solidFill>
          </w14:textFill>
        </w:rPr>
        <w:t>代表人授权书</w:t>
      </w:r>
    </w:p>
    <w:p w14:paraId="24367130">
      <w:pPr>
        <w:spacing w:line="360" w:lineRule="auto"/>
        <w:rPr>
          <w:color w:val="000000" w:themeColor="text1"/>
          <w:sz w:val="24"/>
          <w:szCs w:val="21"/>
          <w:highlight w:val="none"/>
          <w14:textFill>
            <w14:solidFill>
              <w14:schemeClr w14:val="tx1"/>
            </w14:solidFill>
          </w14:textFill>
        </w:rPr>
      </w:pPr>
    </w:p>
    <w:p w14:paraId="1DA41068">
      <w:pPr>
        <w:spacing w:line="360" w:lineRule="auto"/>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致：天津市政府采购中心</w:t>
      </w:r>
    </w:p>
    <w:p w14:paraId="382D60C6">
      <w:pPr>
        <w:spacing w:line="360" w:lineRule="auto"/>
        <w:ind w:firstLine="448"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我单位</w:t>
      </w:r>
      <w:r>
        <w:rPr>
          <w:color w:val="000000" w:themeColor="text1"/>
          <w:sz w:val="24"/>
          <w:szCs w:val="21"/>
          <w:highlight w:val="none"/>
          <w14:textFill>
            <w14:solidFill>
              <w14:schemeClr w14:val="tx1"/>
            </w14:solidFill>
          </w14:textFill>
        </w:rPr>
        <w:t>授权委托本月</w:t>
      </w:r>
      <w:r>
        <w:rPr>
          <w:rFonts w:hint="eastAsia"/>
          <w:color w:val="000000" w:themeColor="text1"/>
          <w:sz w:val="24"/>
          <w:szCs w:val="21"/>
          <w:highlight w:val="none"/>
          <w14:textFill>
            <w14:solidFill>
              <w14:schemeClr w14:val="tx1"/>
            </w14:solidFill>
          </w14:textFill>
        </w:rPr>
        <w:t>/上月（本月尚未缴纳社保的，则填写上月）由我单位缴纳社会保险的</w:t>
      </w:r>
      <w:r>
        <w:rPr>
          <w:color w:val="000000" w:themeColor="text1"/>
          <w:sz w:val="24"/>
          <w:szCs w:val="21"/>
          <w:highlight w:val="none"/>
          <w14:textFill>
            <w14:solidFill>
              <w14:schemeClr w14:val="tx1"/>
            </w14:solidFill>
          </w14:textFill>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3F6D1AC6">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我方对</w:t>
      </w:r>
      <w:r>
        <w:rPr>
          <w:rFonts w:hint="eastAsia"/>
          <w:color w:val="000000" w:themeColor="text1"/>
          <w:sz w:val="24"/>
          <w:szCs w:val="21"/>
          <w:highlight w:val="none"/>
          <w14:textFill>
            <w14:solidFill>
              <w14:schemeClr w14:val="tx1"/>
            </w14:solidFill>
          </w14:textFill>
        </w:rPr>
        <w:t>投标代表人</w:t>
      </w:r>
      <w:r>
        <w:rPr>
          <w:color w:val="000000" w:themeColor="text1"/>
          <w:sz w:val="24"/>
          <w:szCs w:val="21"/>
          <w:highlight w:val="none"/>
          <w14:textFill>
            <w14:solidFill>
              <w14:schemeClr w14:val="tx1"/>
            </w14:solidFill>
          </w14:textFill>
        </w:rPr>
        <w:t>的签名事项负全部责任。</w:t>
      </w:r>
    </w:p>
    <w:p w14:paraId="7A28D0AD">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本授权书至投标有效期结束前始终有效。</w:t>
      </w:r>
    </w:p>
    <w:p w14:paraId="20049964">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投标代表人无转委托权，特此委托。</w:t>
      </w:r>
    </w:p>
    <w:p w14:paraId="5747C9AA">
      <w:pPr>
        <w:spacing w:line="360" w:lineRule="auto"/>
        <w:ind w:firstLine="448" w:firstLineChars="200"/>
        <w:rPr>
          <w:color w:val="000000" w:themeColor="text1"/>
          <w:sz w:val="24"/>
          <w:highlight w:val="none"/>
          <w14:textFill>
            <w14:solidFill>
              <w14:schemeClr w14:val="tx1"/>
            </w14:solidFill>
          </w14:textFill>
        </w:rPr>
      </w:pPr>
    </w:p>
    <w:p w14:paraId="63A65F98">
      <w:pPr>
        <w:spacing w:line="360" w:lineRule="auto"/>
        <w:ind w:firstLine="448" w:firstLineChars="200"/>
        <w:rPr>
          <w:color w:val="000000" w:themeColor="text1"/>
          <w:sz w:val="24"/>
          <w:highlight w:val="none"/>
          <w14:textFill>
            <w14:solidFill>
              <w14:schemeClr w14:val="tx1"/>
            </w14:solidFill>
          </w14:textFill>
        </w:rPr>
      </w:pPr>
    </w:p>
    <w:p w14:paraId="3DCBFF14">
      <w:pPr>
        <w:spacing w:line="48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年   月   日 </w:t>
      </w:r>
    </w:p>
    <w:p w14:paraId="37404182">
      <w:pPr>
        <w:spacing w:line="360" w:lineRule="auto"/>
        <w:ind w:firstLine="4704" w:firstLineChars="2100"/>
        <w:rPr>
          <w:color w:val="000000" w:themeColor="text1"/>
          <w:sz w:val="24"/>
          <w:highlight w:val="none"/>
          <w14:textFill>
            <w14:solidFill>
              <w14:schemeClr w14:val="tx1"/>
            </w14:solidFill>
          </w14:textFill>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5321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0BD2A5CD">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投标代表人身份证正面</w:t>
            </w:r>
          </w:p>
          <w:p w14:paraId="4B607C5C">
            <w:pPr>
              <w:spacing w:line="360" w:lineRule="auto"/>
              <w:jc w:val="left"/>
              <w:rPr>
                <w:color w:val="000000" w:themeColor="text1"/>
                <w:sz w:val="24"/>
                <w:highlight w:val="none"/>
                <w14:textFill>
                  <w14:solidFill>
                    <w14:schemeClr w14:val="tx1"/>
                  </w14:solidFill>
                </w14:textFill>
              </w:rPr>
            </w:pPr>
          </w:p>
          <w:p w14:paraId="2FB761E9">
            <w:pPr>
              <w:spacing w:line="360" w:lineRule="auto"/>
              <w:jc w:val="left"/>
              <w:rPr>
                <w:color w:val="000000" w:themeColor="text1"/>
                <w:sz w:val="24"/>
                <w:highlight w:val="none"/>
                <w14:textFill>
                  <w14:solidFill>
                    <w14:schemeClr w14:val="tx1"/>
                  </w14:solidFill>
                </w14:textFill>
              </w:rPr>
            </w:pPr>
          </w:p>
          <w:p w14:paraId="7C8E66A8">
            <w:pPr>
              <w:spacing w:line="360" w:lineRule="auto"/>
              <w:jc w:val="left"/>
              <w:rPr>
                <w:color w:val="000000" w:themeColor="text1"/>
                <w:sz w:val="24"/>
                <w:highlight w:val="none"/>
                <w14:textFill>
                  <w14:solidFill>
                    <w14:schemeClr w14:val="tx1"/>
                  </w14:solidFill>
                </w14:textFill>
              </w:rPr>
            </w:pPr>
          </w:p>
          <w:p w14:paraId="5BD4C318">
            <w:pPr>
              <w:spacing w:line="360" w:lineRule="auto"/>
              <w:jc w:val="left"/>
              <w:rPr>
                <w:color w:val="000000" w:themeColor="text1"/>
                <w:sz w:val="24"/>
                <w:highlight w:val="none"/>
                <w14:textFill>
                  <w14:solidFill>
                    <w14:schemeClr w14:val="tx1"/>
                  </w14:solidFill>
                </w14:textFill>
              </w:rPr>
            </w:pPr>
          </w:p>
          <w:p w14:paraId="5C6B84D1">
            <w:pPr>
              <w:spacing w:line="360" w:lineRule="auto"/>
              <w:jc w:val="left"/>
              <w:rPr>
                <w:color w:val="000000" w:themeColor="text1"/>
                <w:sz w:val="24"/>
                <w:highlight w:val="none"/>
                <w14:textFill>
                  <w14:solidFill>
                    <w14:schemeClr w14:val="tx1"/>
                  </w14:solidFill>
                </w14:textFill>
              </w:rPr>
            </w:pPr>
          </w:p>
        </w:tc>
        <w:tc>
          <w:tcPr>
            <w:tcW w:w="4264" w:type="dxa"/>
          </w:tcPr>
          <w:p w14:paraId="72667387">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投标代表人身份证背面</w:t>
            </w:r>
          </w:p>
        </w:tc>
      </w:tr>
    </w:tbl>
    <w:p w14:paraId="35AE5B36">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6EC42BD2">
      <w:pPr>
        <w:autoSpaceDN w:val="0"/>
        <w:spacing w:line="360" w:lineRule="auto"/>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附件8</w:t>
      </w:r>
      <w:r>
        <w:rPr>
          <w:rFonts w:hint="eastAsia"/>
          <w:b/>
          <w:bCs/>
          <w:color w:val="000000" w:themeColor="text1"/>
          <w:sz w:val="24"/>
          <w:highlight w:val="none"/>
          <w14:textFill>
            <w14:solidFill>
              <w14:schemeClr w14:val="tx1"/>
            </w14:solidFill>
          </w14:textFill>
        </w:rPr>
        <w:t>-1</w:t>
      </w:r>
    </w:p>
    <w:p w14:paraId="69F84F4E">
      <w:pPr>
        <w:autoSpaceDE w:val="0"/>
        <w:autoSpaceDN w:val="0"/>
        <w:spacing w:line="480" w:lineRule="auto"/>
        <w:jc w:val="center"/>
        <w:rPr>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中小企业声明函（服务）</w:t>
      </w:r>
    </w:p>
    <w:p w14:paraId="459FD736">
      <w:pPr>
        <w:widowControl/>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本公司（联合体）郑重声明，根据《政府采购促进中小企业发展管理办法》（财库﹝2020﹞46号）的规定，本公司（联合体）参加</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u w:val="single"/>
          <w14:textFill>
            <w14:solidFill>
              <w14:schemeClr w14:val="tx1"/>
            </w14:solidFill>
          </w14:textFill>
        </w:rPr>
        <w:t>（请填写项目名称）</w:t>
      </w:r>
      <w:r>
        <w:rPr>
          <w:color w:val="000000" w:themeColor="text1"/>
          <w:sz w:val="24"/>
          <w:szCs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06A18061">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请填写标的名称</w:t>
      </w:r>
      <w:r>
        <w:rPr>
          <w:color w:val="000000" w:themeColor="text1"/>
          <w:sz w:val="24"/>
          <w:szCs w:val="24"/>
          <w:highlight w:val="none"/>
          <w14:textFill>
            <w14:solidFill>
              <w14:schemeClr w14:val="tx1"/>
            </w14:solidFill>
          </w14:textFill>
        </w:rPr>
        <w:t>），属于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（请填写本项目采购文件中明确的所属行业）</w:t>
      </w:r>
      <w:r>
        <w:rPr>
          <w:color w:val="000000" w:themeColor="text1"/>
          <w:sz w:val="24"/>
          <w:szCs w:val="24"/>
          <w:highlight w:val="none"/>
          <w14:textFill>
            <w14:solidFill>
              <w14:schemeClr w14:val="tx1"/>
            </w14:solidFill>
          </w14:textFill>
        </w:rPr>
        <w:t>行业；承接企业为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请填写承接该标的企业名称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14:paraId="495A11BA">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请填写标的名称</w:t>
      </w:r>
      <w:r>
        <w:rPr>
          <w:color w:val="000000" w:themeColor="text1"/>
          <w:sz w:val="24"/>
          <w:szCs w:val="24"/>
          <w:highlight w:val="none"/>
          <w14:textFill>
            <w14:solidFill>
              <w14:schemeClr w14:val="tx1"/>
            </w14:solidFill>
          </w14:textFill>
        </w:rPr>
        <w:t>），属于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（请填写本项目采购文件中明确的所属行业）</w:t>
      </w:r>
      <w:r>
        <w:rPr>
          <w:color w:val="000000" w:themeColor="text1"/>
          <w:sz w:val="24"/>
          <w:szCs w:val="24"/>
          <w:highlight w:val="none"/>
          <w14:textFill>
            <w14:solidFill>
              <w14:schemeClr w14:val="tx1"/>
            </w14:solidFill>
          </w14:textFill>
        </w:rPr>
        <w:t>行业；承接企业为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请填写承接该标的企业名称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14:paraId="3ABD7B11">
      <w:pPr>
        <w:autoSpaceDE w:val="0"/>
        <w:autoSpaceDN w:val="0"/>
        <w:spacing w:line="500" w:lineRule="exact"/>
        <w:ind w:left="641"/>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p w14:paraId="20AFD3B1">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以上企业，不属于大型企业的分支机构，不存在控股股东为大型企业的情形，也不存在与大型企业的负责人为同一人的情形。</w:t>
      </w:r>
    </w:p>
    <w:p w14:paraId="40C3330B">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本企业对上述声明内容的真实性负责。如有虚假，将依法承担相应责任。</w:t>
      </w:r>
    </w:p>
    <w:p w14:paraId="2CCF3FF0">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3A7B0583">
      <w:pPr>
        <w:autoSpaceDE w:val="0"/>
        <w:autoSpaceDN w:val="0"/>
        <w:spacing w:line="500" w:lineRule="exact"/>
        <w:ind w:left="3840"/>
        <w:jc w:val="left"/>
        <w:rPr>
          <w:color w:val="000000" w:themeColor="text1"/>
          <w:sz w:val="32"/>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64A279E7">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注：</w:t>
      </w:r>
    </w:p>
    <w:p w14:paraId="533F8498">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1.标的名称须按照采购文件中明确的标的名称进行填写；所属行业须按照采购文件中明确的所属行业进行填写，否则不享受中小企业扶持政策。</w:t>
      </w:r>
    </w:p>
    <w:p w14:paraId="7615F8AC">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2.从业人员、营业收入、资产总额填报上一年度数据，无上一年度数据的新成立企业可不填报。除新成立企业外，上表填写不全的，不享受中小企业扶持政策。</w:t>
      </w:r>
    </w:p>
    <w:p w14:paraId="07EC564A">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3.中标（成交）供应商享受中小企业扶持政策的，将随中标（成交）结果同时公告其《中小企业声明函》，接受社会监督。</w:t>
      </w:r>
    </w:p>
    <w:p w14:paraId="55A324C3">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56AD2FE9">
      <w:pPr>
        <w:autoSpaceDN w:val="0"/>
        <w:spacing w:line="360" w:lineRule="auto"/>
        <w:rPr>
          <w:b/>
          <w:bCs/>
          <w:color w:val="000000" w:themeColor="text1"/>
          <w:sz w:val="24"/>
          <w:highlight w:val="none"/>
          <w14:textFill>
            <w14:solidFill>
              <w14:schemeClr w14:val="tx1"/>
            </w14:solidFill>
          </w14:textFill>
        </w:rPr>
      </w:pPr>
      <w:bookmarkStart w:id="6" w:name="OLE_LINK13"/>
      <w:bookmarkStart w:id="7" w:name="OLE_LINK14"/>
      <w:r>
        <w:rPr>
          <w:rFonts w:hint="eastAsia"/>
          <w:b/>
          <w:bCs/>
          <w:color w:val="000000" w:themeColor="text1"/>
          <w:sz w:val="24"/>
          <w:highlight w:val="none"/>
          <w14:textFill>
            <w14:solidFill>
              <w14:schemeClr w14:val="tx1"/>
            </w14:solidFill>
          </w14:textFill>
        </w:rPr>
        <w:t>附件8-2</w:t>
      </w:r>
    </w:p>
    <w:bookmarkEnd w:id="6"/>
    <w:bookmarkEnd w:id="7"/>
    <w:p w14:paraId="09C07933">
      <w:pPr>
        <w:autoSpaceDN w:val="0"/>
        <w:spacing w:line="360" w:lineRule="auto"/>
        <w:jc w:val="left"/>
        <w:rPr>
          <w:b/>
          <w:bCs/>
          <w:color w:val="000000" w:themeColor="text1"/>
          <w:sz w:val="24"/>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若不是残疾人福利性单位，投标文件中可不提供此声明函</w:t>
      </w:r>
    </w:p>
    <w:p w14:paraId="7F66D20A">
      <w:pPr>
        <w:autoSpaceDN w:val="0"/>
        <w:spacing w:line="360" w:lineRule="auto"/>
        <w:jc w:val="center"/>
        <w:rPr>
          <w:b/>
          <w:bCs/>
          <w:color w:val="000000" w:themeColor="text1"/>
          <w:sz w:val="24"/>
          <w:highlight w:val="none"/>
          <w14:textFill>
            <w14:solidFill>
              <w14:schemeClr w14:val="tx1"/>
            </w14:solidFill>
          </w14:textFill>
        </w:rPr>
      </w:pPr>
    </w:p>
    <w:p w14:paraId="055C75D2">
      <w:pPr>
        <w:snapToGrid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残疾人福利性单位声明函</w:t>
      </w:r>
    </w:p>
    <w:p w14:paraId="7821FA3B">
      <w:pPr>
        <w:snapToGrid w:val="0"/>
        <w:spacing w:line="360" w:lineRule="auto"/>
        <w:ind w:firstLine="448" w:firstLineChars="200"/>
        <w:jc w:val="left"/>
        <w:rPr>
          <w:b/>
          <w:bCs/>
          <w:color w:val="000000" w:themeColor="text1"/>
          <w:sz w:val="24"/>
          <w:highlight w:val="none"/>
          <w14:textFill>
            <w14:solidFill>
              <w14:schemeClr w14:val="tx1"/>
            </w14:solidFill>
          </w14:textFill>
        </w:rPr>
      </w:pPr>
    </w:p>
    <w:p w14:paraId="331EC2FD">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3553E9A">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本单位对上述声明的真实性负责。如有虚假，将依法承担相应责任。</w:t>
      </w:r>
    </w:p>
    <w:p w14:paraId="7CFB0D2E">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752DD237">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37CEDA74">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投标人名称：</w:t>
      </w:r>
    </w:p>
    <w:p w14:paraId="7920FBEB">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2B2029BA">
      <w:pPr>
        <w:snapToGrid w:val="0"/>
        <w:spacing w:line="360" w:lineRule="auto"/>
        <w:ind w:firstLine="448" w:firstLineChars="200"/>
        <w:jc w:val="left"/>
        <w:rPr>
          <w:color w:val="000000" w:themeColor="text1"/>
          <w:sz w:val="24"/>
          <w:szCs w:val="21"/>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日  期：</w:t>
      </w:r>
    </w:p>
    <w:p w14:paraId="1CD3DB9D">
      <w:pPr>
        <w:snapToGrid w:val="0"/>
        <w:spacing w:line="360" w:lineRule="auto"/>
        <w:ind w:firstLine="448" w:firstLineChars="200"/>
        <w:jc w:val="left"/>
        <w:rPr>
          <w:color w:val="000000" w:themeColor="text1"/>
          <w:sz w:val="24"/>
          <w:szCs w:val="21"/>
          <w:highlight w:val="none"/>
          <w14:textFill>
            <w14:solidFill>
              <w14:schemeClr w14:val="tx1"/>
            </w14:solidFill>
          </w14:textFill>
        </w:rPr>
      </w:pPr>
    </w:p>
    <w:p w14:paraId="57D0C863">
      <w:pPr>
        <w:snapToGrid w:val="0"/>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注：</w:t>
      </w:r>
    </w:p>
    <w:p w14:paraId="489787DA">
      <w:pPr>
        <w:snapToGrid w:val="0"/>
        <w:spacing w:line="360" w:lineRule="auto"/>
        <w:ind w:firstLine="448" w:firstLineChars="200"/>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中标供应商为残疾人福利性单位的，将随中标结果同时公告其《残疾人福利性单位声明函》，接受社会监督。</w:t>
      </w:r>
    </w:p>
    <w:p w14:paraId="3AE26FCA">
      <w:pPr>
        <w:snapToGrid w:val="0"/>
        <w:spacing w:line="360" w:lineRule="auto"/>
        <w:ind w:firstLine="448" w:firstLineChars="200"/>
        <w:rPr>
          <w:b/>
          <w:color w:val="000000" w:themeColor="text1"/>
          <w:sz w:val="24"/>
          <w:szCs w:val="21"/>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若不是残疾人福利性单位，投标文件中可不提供此声明函。</w:t>
      </w:r>
    </w:p>
    <w:p w14:paraId="12285039">
      <w:pPr>
        <w:snapToGrid w:val="0"/>
        <w:spacing w:line="360" w:lineRule="auto"/>
        <w:ind w:firstLine="448" w:firstLineChars="200"/>
        <w:rPr>
          <w:color w:val="000000" w:themeColor="text1"/>
          <w:sz w:val="24"/>
          <w:szCs w:val="21"/>
          <w:highlight w:val="none"/>
          <w14:textFill>
            <w14:solidFill>
              <w14:schemeClr w14:val="tx1"/>
            </w14:solidFill>
          </w14:textFill>
        </w:rPr>
      </w:pPr>
    </w:p>
    <w:p w14:paraId="2641606D">
      <w:pPr>
        <w:snapToGrid w:val="0"/>
        <w:spacing w:line="360" w:lineRule="auto"/>
        <w:ind w:firstLine="448" w:firstLineChars="200"/>
        <w:jc w:val="left"/>
        <w:rPr>
          <w:color w:val="000000" w:themeColor="text1"/>
          <w:sz w:val="24"/>
          <w:szCs w:val="21"/>
          <w:highlight w:val="none"/>
          <w14:textFill>
            <w14:solidFill>
              <w14:schemeClr w14:val="tx1"/>
            </w14:solidFill>
          </w14:textFill>
        </w:rPr>
      </w:pPr>
    </w:p>
    <w:p w14:paraId="021F0FF9">
      <w:pPr>
        <w:spacing w:line="360" w:lineRule="auto"/>
        <w:ind w:right="84" w:firstLine="224" w:firstLineChars="100"/>
        <w:rPr>
          <w:color w:val="000000" w:themeColor="text1"/>
          <w:position w:val="-40"/>
          <w:sz w:val="24"/>
          <w:highlight w:val="none"/>
          <w14:textFill>
            <w14:solidFill>
              <w14:schemeClr w14:val="tx1"/>
            </w14:solidFill>
          </w14:textFill>
        </w:rPr>
      </w:pPr>
    </w:p>
    <w:p w14:paraId="1780B02B">
      <w:pPr>
        <w:tabs>
          <w:tab w:val="left" w:pos="360"/>
        </w:tabs>
        <w:spacing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附件9</w:t>
      </w:r>
    </w:p>
    <w:p w14:paraId="0B830D9F">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政府采购政策情况表</w:t>
      </w:r>
    </w:p>
    <w:p w14:paraId="4FA6CF9D">
      <w:pPr>
        <w:spacing w:line="460" w:lineRule="exact"/>
        <w:jc w:val="center"/>
        <w:rPr>
          <w:color w:val="000000" w:themeColor="text1"/>
          <w:sz w:val="24"/>
          <w:highlight w:val="none"/>
          <w14:textFill>
            <w14:solidFill>
              <w14:schemeClr w14:val="tx1"/>
            </w14:solidFill>
          </w14:textFill>
        </w:rPr>
      </w:pPr>
    </w:p>
    <w:p w14:paraId="75D6CC8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26DB63C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25BA847F">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60E15F0C">
      <w:pPr>
        <w:spacing w:line="460" w:lineRule="exact"/>
        <w:ind w:firstLine="6944" w:firstLineChars="3100"/>
        <w:rPr>
          <w:color w:val="000000" w:themeColor="text1"/>
          <w:sz w:val="24"/>
          <w:highlight w:val="none"/>
          <w14:textFill>
            <w14:solidFill>
              <w14:schemeClr w14:val="tx1"/>
            </w14:solidFill>
          </w14:textFill>
        </w:rPr>
      </w:pPr>
    </w:p>
    <w:p w14:paraId="7B71A15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填报要求：</w:t>
      </w:r>
    </w:p>
    <w:p w14:paraId="11256D5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1.本表的产品名称、品牌型号、金额应与《开标分项一览表》一致。</w:t>
      </w:r>
    </w:p>
    <w:p w14:paraId="19146BA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2.“制造商企业类型”栏填写内容为“微型”、“小型”、“监狱企业”或“残疾人福利性单位”。</w:t>
      </w:r>
    </w:p>
    <w:p w14:paraId="6900200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14:paraId="3E486F9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请投标人正确填写本表，所填内容将作为评审的依据。其内容或数据应与对应的证明资料相符，如果填写不完整或有误，不再享受上述政策优惠。</w:t>
      </w:r>
    </w:p>
    <w:p w14:paraId="5B78EFE3">
      <w:pPr>
        <w:spacing w:line="460" w:lineRule="exact"/>
        <w:ind w:firstLine="6720" w:firstLineChars="30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单位：元</w:t>
      </w:r>
    </w:p>
    <w:tbl>
      <w:tblPr>
        <w:tblStyle w:val="24"/>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492"/>
        <w:gridCol w:w="1565"/>
        <w:gridCol w:w="1352"/>
        <w:gridCol w:w="1622"/>
        <w:gridCol w:w="1454"/>
      </w:tblGrid>
      <w:tr w14:paraId="509E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6" w:type="pct"/>
            <w:vMerge w:val="restart"/>
            <w:shd w:val="clear" w:color="auto" w:fill="auto"/>
            <w:vAlign w:val="center"/>
          </w:tcPr>
          <w:p w14:paraId="639260EA">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w:t>
            </w:r>
          </w:p>
        </w:tc>
        <w:tc>
          <w:tcPr>
            <w:tcW w:w="886" w:type="pct"/>
            <w:shd w:val="clear" w:color="auto" w:fill="auto"/>
            <w:vAlign w:val="center"/>
          </w:tcPr>
          <w:p w14:paraId="5A54424A">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64769838">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672AAAB0">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59DE8E37">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环境标志认证证书编号</w:t>
            </w:r>
          </w:p>
        </w:tc>
        <w:tc>
          <w:tcPr>
            <w:tcW w:w="863" w:type="pct"/>
            <w:shd w:val="clear" w:color="auto" w:fill="auto"/>
            <w:vAlign w:val="center"/>
          </w:tcPr>
          <w:p w14:paraId="7ADF483A">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4529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0C1733E5">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505A4869">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3D2827AF">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578B2BEC">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476E2ABE">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3869240A">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765E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3490FE62">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3B6EFD74">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566D63F6">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23AC9E0B">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44C92D35">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367E0526">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1E06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14D7B861">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3BBE5005">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环境标志产品金额合计</w:t>
            </w:r>
          </w:p>
        </w:tc>
        <w:tc>
          <w:tcPr>
            <w:tcW w:w="863" w:type="pct"/>
            <w:shd w:val="clear" w:color="auto" w:fill="auto"/>
            <w:vAlign w:val="center"/>
          </w:tcPr>
          <w:p w14:paraId="526E73E5">
            <w:pPr>
              <w:pStyle w:val="44"/>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301F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672F897E">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1340EA5D">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比重（环境标志产品金额/所投包投标总价）*100%</w:t>
            </w:r>
          </w:p>
        </w:tc>
        <w:tc>
          <w:tcPr>
            <w:tcW w:w="863" w:type="pct"/>
            <w:shd w:val="clear" w:color="auto" w:fill="auto"/>
            <w:vAlign w:val="center"/>
          </w:tcPr>
          <w:p w14:paraId="61BDFF24">
            <w:pPr>
              <w:pStyle w:val="44"/>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1A45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331946A2">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4444" w:type="pct"/>
            <w:gridSpan w:val="5"/>
            <w:shd w:val="clear" w:color="auto" w:fill="auto"/>
            <w:vAlign w:val="center"/>
          </w:tcPr>
          <w:p w14:paraId="52CADD65">
            <w:pPr>
              <w:pStyle w:val="44"/>
              <w:tabs>
                <w:tab w:val="left" w:pos="1260"/>
              </w:tabs>
              <w:adjustRightInd w:val="0"/>
              <w:snapToGrid w:val="0"/>
              <w:jc w:val="center"/>
              <w:rPr>
                <w:b/>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w:t>
            </w:r>
            <w:r>
              <w:rPr>
                <w:color w:val="000000" w:themeColor="text1"/>
                <w:szCs w:val="21"/>
                <w:highlight w:val="none"/>
                <w14:textFill>
                  <w14:solidFill>
                    <w14:schemeClr w14:val="tx1"/>
                  </w14:solidFill>
                </w14:textFill>
              </w:rPr>
              <w:t>证明材料见投标文件第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5AE0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16CB4548">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节能产品（非强制节能产品）</w:t>
            </w:r>
          </w:p>
        </w:tc>
        <w:tc>
          <w:tcPr>
            <w:tcW w:w="886" w:type="pct"/>
            <w:shd w:val="clear" w:color="auto" w:fill="auto"/>
            <w:vAlign w:val="center"/>
          </w:tcPr>
          <w:p w14:paraId="5C872245">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32DA3E30">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6DDC204C">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68706BC7">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节能认证证书编号</w:t>
            </w:r>
          </w:p>
        </w:tc>
        <w:tc>
          <w:tcPr>
            <w:tcW w:w="863" w:type="pct"/>
            <w:shd w:val="clear" w:color="auto" w:fill="auto"/>
            <w:vAlign w:val="center"/>
          </w:tcPr>
          <w:p w14:paraId="6765EDAF">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7AEA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56" w:type="pct"/>
            <w:vMerge w:val="continue"/>
            <w:shd w:val="clear" w:color="auto" w:fill="auto"/>
            <w:vAlign w:val="center"/>
          </w:tcPr>
          <w:p w14:paraId="582587DD">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3357782E">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2836D210">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3A723644">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73E706A0">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3EB960D0">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0CEC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56" w:type="pct"/>
            <w:vMerge w:val="continue"/>
            <w:shd w:val="clear" w:color="auto" w:fill="auto"/>
            <w:vAlign w:val="center"/>
          </w:tcPr>
          <w:p w14:paraId="7BED127C">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4289886F">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2FA5CABC">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24A68E2D">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1424F398">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2F53B266">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40B5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shd w:val="clear" w:color="auto" w:fill="auto"/>
            <w:vAlign w:val="center"/>
          </w:tcPr>
          <w:p w14:paraId="778A7E01">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392C2241">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节能产品（不包括强制节能产品）金额合计</w:t>
            </w:r>
          </w:p>
        </w:tc>
        <w:tc>
          <w:tcPr>
            <w:tcW w:w="863" w:type="pct"/>
            <w:shd w:val="clear" w:color="auto" w:fill="auto"/>
            <w:vAlign w:val="center"/>
          </w:tcPr>
          <w:p w14:paraId="15753615">
            <w:pPr>
              <w:pStyle w:val="44"/>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0942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pct"/>
            <w:vMerge w:val="continue"/>
            <w:shd w:val="clear" w:color="auto" w:fill="auto"/>
            <w:vAlign w:val="center"/>
          </w:tcPr>
          <w:p w14:paraId="134B6EE6">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23DFFA37">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比重（节能产品金额/投标所投包总价）*100%</w:t>
            </w:r>
          </w:p>
        </w:tc>
        <w:tc>
          <w:tcPr>
            <w:tcW w:w="863" w:type="pct"/>
            <w:shd w:val="clear" w:color="auto" w:fill="auto"/>
            <w:vAlign w:val="center"/>
          </w:tcPr>
          <w:p w14:paraId="2E75F61D">
            <w:pPr>
              <w:pStyle w:val="44"/>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34FB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56" w:type="pct"/>
            <w:vMerge w:val="continue"/>
            <w:shd w:val="clear" w:color="auto" w:fill="auto"/>
            <w:vAlign w:val="center"/>
          </w:tcPr>
          <w:p w14:paraId="69561E6C">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4444" w:type="pct"/>
            <w:gridSpan w:val="5"/>
            <w:shd w:val="clear" w:color="auto" w:fill="auto"/>
            <w:vAlign w:val="center"/>
          </w:tcPr>
          <w:p w14:paraId="7B683FAE">
            <w:pPr>
              <w:pStyle w:val="44"/>
              <w:tabs>
                <w:tab w:val="left" w:pos="1260"/>
              </w:tabs>
              <w:adjustRightInd w:val="0"/>
              <w:snapToGrid w:val="0"/>
              <w:jc w:val="center"/>
              <w:rPr>
                <w:b/>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w:t>
            </w:r>
            <w:r>
              <w:rPr>
                <w:color w:val="000000" w:themeColor="text1"/>
                <w:szCs w:val="21"/>
                <w:highlight w:val="none"/>
                <w14:textFill>
                  <w14:solidFill>
                    <w14:schemeClr w14:val="tx1"/>
                  </w14:solidFill>
                </w14:textFill>
              </w:rPr>
              <w:t>证明材料见投标文件第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641D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137B2909">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中小企业、监狱企业、残疾人福利性单位扶持政策</w:t>
            </w:r>
          </w:p>
        </w:tc>
        <w:tc>
          <w:tcPr>
            <w:tcW w:w="4444" w:type="pct"/>
            <w:gridSpan w:val="5"/>
            <w:shd w:val="clear" w:color="auto" w:fill="auto"/>
            <w:vAlign w:val="center"/>
          </w:tcPr>
          <w:p w14:paraId="68AFA780">
            <w:pPr>
              <w:pStyle w:val="44"/>
              <w:tabs>
                <w:tab w:val="left" w:pos="1260"/>
              </w:tabs>
              <w:adjustRightInd w:val="0"/>
              <w:snapToGrid w:val="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1.所投货物中有大型企业制造的，不享受中小企业扶持政策，无需填写以下内容</w:t>
            </w:r>
          </w:p>
          <w:p w14:paraId="33A404B5">
            <w:pPr>
              <w:pStyle w:val="44"/>
              <w:tabs>
                <w:tab w:val="left" w:pos="1260"/>
              </w:tabs>
              <w:adjustRightInd w:val="0"/>
              <w:snapToGrid w:val="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 xml:space="preserve"> </w:t>
            </w:r>
            <w:r>
              <w:rPr>
                <w:b/>
                <w:color w:val="000000" w:themeColor="text1"/>
                <w:szCs w:val="21"/>
                <w:highlight w:val="none"/>
                <w14:textFill>
                  <w14:solidFill>
                    <w14:schemeClr w14:val="tx1"/>
                  </w14:solidFill>
                </w14:textFill>
              </w:rPr>
              <w:t>所投货物中无大型企业制造的，只填写小型、微型企业制造的货物</w:t>
            </w:r>
          </w:p>
        </w:tc>
      </w:tr>
      <w:tr w14:paraId="6C06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468C70C3">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70B84090">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0012E50E">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38A00646">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227B9FD0">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p w14:paraId="2CACA7C1">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企业类型</w:t>
            </w:r>
          </w:p>
        </w:tc>
        <w:tc>
          <w:tcPr>
            <w:tcW w:w="863" w:type="pct"/>
            <w:shd w:val="clear" w:color="auto" w:fill="auto"/>
            <w:vAlign w:val="center"/>
          </w:tcPr>
          <w:p w14:paraId="42EEE7EC">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6B75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0C33AA68">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086E4859">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5D9FA37E">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18CEF088">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08336330">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575C1E3C">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5988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24AA2296">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56165A6B">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300F3A14">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1E2961E5">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23B2BA8D">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5BF45443">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538E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1527E8AE">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18A01AF8">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2CA1C2C6">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130E7F87">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308A0466">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066AC993">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3F40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65C7C65E">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5BCC105D">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7BE19A40">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183E352B">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49A7FB05">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792CE1CC">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4B5D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7D51DD25">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01CAC559">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4796DB3B">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1BB4FE4E">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077EF9F4">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485AFC3B">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2E37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9" w:hRule="atLeast"/>
          <w:jc w:val="center"/>
        </w:trPr>
        <w:tc>
          <w:tcPr>
            <w:tcW w:w="556" w:type="pct"/>
            <w:vMerge w:val="continue"/>
            <w:shd w:val="clear" w:color="auto" w:fill="auto"/>
            <w:vAlign w:val="center"/>
          </w:tcPr>
          <w:p w14:paraId="1CB524FD">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0673AE9D">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7F398B1C">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6F389B17">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50644135">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3C379F26">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39D7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7C0871EA">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30D1058D">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小微企业（含监狱企业、残疾人福利性单位）制造的货物</w:t>
            </w:r>
            <w:r>
              <w:rPr>
                <w:color w:val="000000" w:themeColor="text1"/>
                <w:szCs w:val="21"/>
                <w:highlight w:val="none"/>
                <w:lang w:val="en-GB"/>
                <w14:textFill>
                  <w14:solidFill>
                    <w14:schemeClr w14:val="tx1"/>
                  </w14:solidFill>
                </w14:textFill>
              </w:rPr>
              <w:t>金额合计</w:t>
            </w:r>
          </w:p>
        </w:tc>
        <w:tc>
          <w:tcPr>
            <w:tcW w:w="863" w:type="pct"/>
            <w:shd w:val="clear" w:color="auto" w:fill="auto"/>
            <w:vAlign w:val="center"/>
          </w:tcPr>
          <w:p w14:paraId="4D209DEC">
            <w:pPr>
              <w:pStyle w:val="44"/>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39B2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56" w:type="pct"/>
            <w:vMerge w:val="continue"/>
            <w:shd w:val="clear" w:color="auto" w:fill="auto"/>
            <w:vAlign w:val="center"/>
          </w:tcPr>
          <w:p w14:paraId="2E85C93B">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59302835">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比重（小微企业（含监狱企业、残疾人福利性单位）制造的货物金额/所投包投标总价）*100%</w:t>
            </w:r>
          </w:p>
        </w:tc>
        <w:tc>
          <w:tcPr>
            <w:tcW w:w="863" w:type="pct"/>
            <w:shd w:val="clear" w:color="auto" w:fill="auto"/>
            <w:vAlign w:val="center"/>
          </w:tcPr>
          <w:p w14:paraId="33E68E23">
            <w:pPr>
              <w:pStyle w:val="44"/>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563F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7CAB8BC2">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中小企业</w:t>
            </w:r>
          </w:p>
        </w:tc>
        <w:tc>
          <w:tcPr>
            <w:tcW w:w="4444" w:type="pct"/>
            <w:gridSpan w:val="5"/>
            <w:shd w:val="clear" w:color="auto" w:fill="auto"/>
            <w:vAlign w:val="center"/>
          </w:tcPr>
          <w:p w14:paraId="09E447ED">
            <w:pPr>
              <w:pStyle w:val="44"/>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如属于中小企业，须提供《中小企业声明函》。</w:t>
            </w:r>
          </w:p>
          <w:p w14:paraId="1FAAEB26">
            <w:pPr>
              <w:pStyle w:val="44"/>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该声明函见投标文件第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778F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302ED71C">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监狱企业</w:t>
            </w:r>
          </w:p>
        </w:tc>
        <w:tc>
          <w:tcPr>
            <w:tcW w:w="4444" w:type="pct"/>
            <w:gridSpan w:val="5"/>
            <w:shd w:val="clear" w:color="auto" w:fill="auto"/>
            <w:vAlign w:val="center"/>
          </w:tcPr>
          <w:p w14:paraId="69CB3964">
            <w:pPr>
              <w:pStyle w:val="44"/>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如属于监狱企业，须提供由省级以上监狱管理局、戒毒管理局(含新疆生产建设兵团)出具的属于监狱企业的证明文件。</w:t>
            </w:r>
          </w:p>
          <w:p w14:paraId="276F0415">
            <w:pPr>
              <w:pStyle w:val="44"/>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证明材料见投标文件第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6C70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6525D840">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残疾人福利性单位</w:t>
            </w:r>
          </w:p>
        </w:tc>
        <w:tc>
          <w:tcPr>
            <w:tcW w:w="4444" w:type="pct"/>
            <w:gridSpan w:val="5"/>
            <w:shd w:val="clear" w:color="auto" w:fill="auto"/>
            <w:vAlign w:val="center"/>
          </w:tcPr>
          <w:p w14:paraId="66FDE0F2">
            <w:pPr>
              <w:pStyle w:val="44"/>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如属于残疾人福利性单位，须提供《残疾人福利性单位声明函》。</w:t>
            </w:r>
          </w:p>
          <w:p w14:paraId="6D21B35D">
            <w:pPr>
              <w:pStyle w:val="44"/>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该声明函见投标文件第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bl>
    <w:p w14:paraId="3524E987">
      <w:pPr>
        <w:spacing w:line="360" w:lineRule="auto"/>
        <w:ind w:firstLine="448" w:firstLineChars="200"/>
        <w:outlineLvl w:val="0"/>
        <w:rPr>
          <w:color w:val="000000" w:themeColor="text1"/>
          <w:sz w:val="24"/>
          <w:highlight w:val="none"/>
          <w14:textFill>
            <w14:solidFill>
              <w14:schemeClr w14:val="tx1"/>
            </w14:solidFill>
          </w14:textFill>
        </w:rPr>
      </w:pPr>
    </w:p>
    <w:p w14:paraId="6D0FAE18">
      <w:pPr>
        <w:spacing w:line="360" w:lineRule="auto"/>
        <w:ind w:firstLine="3808" w:firstLineChars="1700"/>
        <w:rPr>
          <w:color w:val="000000" w:themeColor="text1"/>
          <w:sz w:val="24"/>
          <w:highlight w:val="none"/>
          <w14:textFill>
            <w14:solidFill>
              <w14:schemeClr w14:val="tx1"/>
            </w14:solidFill>
          </w14:textFill>
        </w:rPr>
      </w:pPr>
    </w:p>
    <w:p w14:paraId="4C99189E">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6B9B03DB">
      <w:pPr>
        <w:spacing w:line="360" w:lineRule="auto"/>
        <w:ind w:right="84" w:firstLine="224" w:firstLineChars="100"/>
        <w:rPr>
          <w:color w:val="000000" w:themeColor="text1"/>
          <w:sz w:val="24"/>
          <w:highlight w:val="none"/>
          <w14:textFill>
            <w14:solidFill>
              <w14:schemeClr w14:val="tx1"/>
            </w14:solidFill>
          </w14:textFill>
        </w:rPr>
      </w:pPr>
    </w:p>
    <w:p w14:paraId="52E11E12">
      <w:pPr>
        <w:spacing w:line="360" w:lineRule="auto"/>
        <w:ind w:right="84" w:firstLine="224" w:firstLineChars="100"/>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p>
    <w:p w14:paraId="3F91875A">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21836E87">
      <w:pPr>
        <w:snapToGrid w:val="0"/>
        <w:spacing w:line="360" w:lineRule="auto"/>
        <w:rPr>
          <w:b/>
          <w:color w:val="000000" w:themeColor="text1"/>
          <w:sz w:val="24"/>
          <w:highlight w:val="none"/>
          <w14:textFill>
            <w14:solidFill>
              <w14:schemeClr w14:val="tx1"/>
            </w14:solidFill>
          </w14:textFill>
        </w:rPr>
      </w:pPr>
      <w:r>
        <w:rPr>
          <w:b/>
          <w:color w:val="000000" w:themeColor="text1"/>
          <w:sz w:val="24"/>
          <w:szCs w:val="21"/>
          <w:highlight w:val="none"/>
          <w14:textFill>
            <w14:solidFill>
              <w14:schemeClr w14:val="tx1"/>
            </w14:solidFill>
          </w14:textFill>
        </w:rPr>
        <w:t>附件10：</w:t>
      </w:r>
      <w:r>
        <w:rPr>
          <w:b/>
          <w:color w:val="000000" w:themeColor="text1"/>
          <w:sz w:val="24"/>
          <w:highlight w:val="none"/>
          <w14:textFill>
            <w14:solidFill>
              <w14:schemeClr w14:val="tx1"/>
            </w14:solidFill>
          </w14:textFill>
        </w:rPr>
        <w:t>招标文件第一部分供应商资格要求的证件</w:t>
      </w:r>
    </w:p>
    <w:p w14:paraId="3C01579F">
      <w:pPr>
        <w:widowControl/>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br w:type="page"/>
      </w:r>
    </w:p>
    <w:p w14:paraId="2AA784CD">
      <w:pPr>
        <w:autoSpaceDN w:val="0"/>
        <w:spacing w:line="360" w:lineRule="auto"/>
        <w:jc w:val="left"/>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附件11</w:t>
      </w:r>
    </w:p>
    <w:p w14:paraId="460AA847">
      <w:pPr>
        <w:autoSpaceDN w:val="0"/>
        <w:spacing w:line="360" w:lineRule="auto"/>
        <w:jc w:val="center"/>
        <w:rPr>
          <w:bCs/>
          <w:color w:val="000000" w:themeColor="text1"/>
          <w:sz w:val="24"/>
          <w:highlight w:val="none"/>
          <w14:textFill>
            <w14:solidFill>
              <w14:schemeClr w14:val="tx1"/>
            </w14:solidFill>
          </w14:textFill>
        </w:rPr>
      </w:pPr>
    </w:p>
    <w:p w14:paraId="3183526B">
      <w:pPr>
        <w:tabs>
          <w:tab w:val="left" w:pos="360"/>
        </w:tabs>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书面</w:t>
      </w:r>
      <w:r>
        <w:rPr>
          <w:b/>
          <w:bCs/>
          <w:color w:val="000000" w:themeColor="text1"/>
          <w:sz w:val="24"/>
          <w:highlight w:val="none"/>
          <w14:textFill>
            <w14:solidFill>
              <w14:schemeClr w14:val="tx1"/>
            </w14:solidFill>
          </w14:textFill>
        </w:rPr>
        <w:t>声明</w:t>
      </w:r>
    </w:p>
    <w:p w14:paraId="1AE08F7F">
      <w:pPr>
        <w:pStyle w:val="36"/>
        <w:tabs>
          <w:tab w:val="left" w:pos="360"/>
        </w:tabs>
        <w:spacing w:line="360" w:lineRule="auto"/>
        <w:ind w:firstLine="446"/>
        <w:rPr>
          <w:color w:val="000000" w:themeColor="text1"/>
          <w:sz w:val="24"/>
          <w:highlight w:val="none"/>
          <w14:textFill>
            <w14:solidFill>
              <w14:schemeClr w14:val="tx1"/>
            </w14:solidFill>
          </w14:textFill>
        </w:rPr>
      </w:pPr>
    </w:p>
    <w:p w14:paraId="20228E4F">
      <w:pPr>
        <w:pStyle w:val="36"/>
        <w:tabs>
          <w:tab w:val="left" w:pos="360"/>
        </w:tabs>
        <w:spacing w:line="360" w:lineRule="auto"/>
        <w:ind w:firstLine="44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参加政府采购活动前</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年我单位在经营活动中没有重大违法记录。</w:t>
      </w:r>
    </w:p>
    <w:p w14:paraId="782C2CE5">
      <w:pPr>
        <w:pStyle w:val="36"/>
        <w:tabs>
          <w:tab w:val="left" w:pos="360"/>
        </w:tabs>
        <w:spacing w:line="360" w:lineRule="auto"/>
        <w:ind w:firstLine="44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我单位具备良好的商业信誉和健全的财务会计制度，依法缴纳税收和社会保障资金。</w:t>
      </w:r>
    </w:p>
    <w:p w14:paraId="1766820F">
      <w:pPr>
        <w:pStyle w:val="36"/>
        <w:tabs>
          <w:tab w:val="left" w:pos="360"/>
        </w:tabs>
        <w:spacing w:line="360" w:lineRule="auto"/>
        <w:ind w:firstLine="446"/>
        <w:rPr>
          <w:color w:val="000000" w:themeColor="text1"/>
          <w:sz w:val="24"/>
          <w:highlight w:val="none"/>
          <w14:textFill>
            <w14:solidFill>
              <w14:schemeClr w14:val="tx1"/>
            </w14:solidFill>
          </w14:textFill>
        </w:rPr>
      </w:pPr>
    </w:p>
    <w:p w14:paraId="089FBFE1">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2BFDA2D4">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3FF3DE39">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59454883">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04AEF897">
      <w:pPr>
        <w:pStyle w:val="36"/>
        <w:tabs>
          <w:tab w:val="left" w:pos="360"/>
        </w:tabs>
        <w:spacing w:line="360" w:lineRule="auto"/>
        <w:ind w:firstLine="0" w:firstLineChars="0"/>
        <w:rPr>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p>
    <w:p w14:paraId="2B0E81C7">
      <w:pPr>
        <w:pStyle w:val="36"/>
        <w:tabs>
          <w:tab w:val="left" w:pos="360"/>
        </w:tabs>
        <w:spacing w:line="360" w:lineRule="auto"/>
        <w:ind w:firstLine="446"/>
        <w:rPr>
          <w:color w:val="000000" w:themeColor="text1"/>
          <w:sz w:val="24"/>
          <w:highlight w:val="none"/>
          <w14:textFill>
            <w14:solidFill>
              <w14:schemeClr w14:val="tx1"/>
            </w14:solidFill>
          </w14:textFill>
        </w:rPr>
      </w:pPr>
    </w:p>
    <w:p w14:paraId="6D2FBB0A">
      <w:pPr>
        <w:pStyle w:val="36"/>
        <w:spacing w:line="360" w:lineRule="auto"/>
        <w:ind w:firstLine="0" w:firstLineChars="0"/>
        <w:jc w:val="center"/>
        <w:rPr>
          <w:b/>
          <w:color w:val="000000" w:themeColor="text1"/>
          <w:sz w:val="24"/>
          <w:highlight w:val="none"/>
          <w14:textFill>
            <w14:solidFill>
              <w14:schemeClr w14:val="tx1"/>
            </w14:solidFill>
          </w14:textFill>
        </w:rPr>
      </w:pPr>
    </w:p>
    <w:p w14:paraId="50CFD16C">
      <w:pPr>
        <w:pStyle w:val="36"/>
        <w:spacing w:line="360" w:lineRule="auto"/>
        <w:ind w:firstLine="0" w:firstLineChars="0"/>
        <w:jc w:val="center"/>
        <w:rPr>
          <w:b/>
          <w:color w:val="000000" w:themeColor="text1"/>
          <w:sz w:val="24"/>
          <w:highlight w:val="none"/>
          <w14:textFill>
            <w14:solidFill>
              <w14:schemeClr w14:val="tx1"/>
            </w14:solidFill>
          </w14:textFill>
        </w:rPr>
      </w:pPr>
    </w:p>
    <w:p w14:paraId="317071AC">
      <w:pPr>
        <w:pStyle w:val="36"/>
        <w:spacing w:line="360" w:lineRule="auto"/>
        <w:ind w:firstLine="0" w:firstLineChars="0"/>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p>
    <w:p w14:paraId="43D8B2AD">
      <w:pPr>
        <w:pStyle w:val="36"/>
        <w:tabs>
          <w:tab w:val="left" w:pos="360"/>
        </w:tabs>
        <w:spacing w:line="360" w:lineRule="auto"/>
        <w:ind w:firstLine="446"/>
        <w:rPr>
          <w:color w:val="000000" w:themeColor="text1"/>
          <w:sz w:val="24"/>
          <w:highlight w:val="none"/>
          <w14:textFill>
            <w14:solidFill>
              <w14:schemeClr w14:val="tx1"/>
            </w14:solidFill>
          </w14:textFill>
        </w:rPr>
      </w:pPr>
    </w:p>
    <w:p w14:paraId="289498E7">
      <w:pPr>
        <w:pStyle w:val="36"/>
        <w:tabs>
          <w:tab w:val="left" w:pos="360"/>
        </w:tabs>
        <w:spacing w:line="360" w:lineRule="auto"/>
        <w:ind w:firstLine="44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我单位具备</w:t>
      </w:r>
      <w:r>
        <w:rPr>
          <w:rFonts w:hint="eastAsia"/>
          <w:color w:val="000000" w:themeColor="text1"/>
          <w:sz w:val="24"/>
          <w:highlight w:val="none"/>
          <w14:textFill>
            <w14:solidFill>
              <w14:schemeClr w14:val="tx1"/>
            </w14:solidFill>
          </w14:textFill>
        </w:rPr>
        <w:t>履行本项目合同所必需的设备和专业技术能力。</w:t>
      </w:r>
    </w:p>
    <w:p w14:paraId="4B3709E3">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2614F73C">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18F1C2E3">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5FDF1D4A">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4DDFBD53">
      <w:pPr>
        <w:autoSpaceDE w:val="0"/>
        <w:autoSpaceDN w:val="0"/>
        <w:spacing w:line="500" w:lineRule="exact"/>
        <w:ind w:left="3840"/>
        <w:jc w:val="left"/>
        <w:rPr>
          <w:b/>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2DD14BAA">
      <w:pPr>
        <w:snapToGrid w:val="0"/>
        <w:spacing w:line="360" w:lineRule="auto"/>
        <w:rPr>
          <w:color w:val="000000" w:themeColor="text1"/>
          <w:sz w:val="24"/>
          <w:highlight w:val="none"/>
          <w14:textFill>
            <w14:solidFill>
              <w14:schemeClr w14:val="tx1"/>
            </w14:solidFill>
          </w14:textFill>
        </w:rPr>
      </w:pPr>
    </w:p>
    <w:p w14:paraId="09636022">
      <w:pPr>
        <w:snapToGrid w:val="0"/>
        <w:spacing w:line="360" w:lineRule="auto"/>
        <w:rPr>
          <w:color w:val="000000" w:themeColor="text1"/>
          <w:sz w:val="24"/>
          <w:highlight w:val="none"/>
          <w14:textFill>
            <w14:solidFill>
              <w14:schemeClr w14:val="tx1"/>
            </w14:solidFill>
          </w14:textFill>
        </w:rPr>
      </w:pPr>
    </w:p>
    <w:p w14:paraId="198FBD21">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27015BCB">
      <w:pPr>
        <w:snapToGrid w:val="0"/>
        <w:spacing w:line="360" w:lineRule="auto"/>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r>
        <w:rPr>
          <w:rFonts w:hint="eastAsia"/>
          <w:b/>
          <w:color w:val="000000" w:themeColor="text1"/>
          <w:sz w:val="24"/>
          <w:highlight w:val="none"/>
          <w14:textFill>
            <w14:solidFill>
              <w14:schemeClr w14:val="tx1"/>
            </w14:solidFill>
          </w14:textFill>
        </w:rPr>
        <w:t>2</w:t>
      </w:r>
      <w:r>
        <w:rPr>
          <w:b/>
          <w:color w:val="000000" w:themeColor="text1"/>
          <w:sz w:val="24"/>
          <w:highlight w:val="none"/>
          <w14:textFill>
            <w14:solidFill>
              <w14:schemeClr w14:val="tx1"/>
            </w14:solidFill>
          </w14:textFill>
        </w:rPr>
        <w:t>：招标文件</w:t>
      </w:r>
      <w:r>
        <w:rPr>
          <w:b/>
          <w:bCs/>
          <w:color w:val="000000" w:themeColor="text1"/>
          <w:sz w:val="24"/>
          <w:highlight w:val="none"/>
          <w14:textFill>
            <w14:solidFill>
              <w14:schemeClr w14:val="tx1"/>
            </w14:solidFill>
          </w14:textFill>
        </w:rPr>
        <w:t>评分因素及评标标准中要求的证明材料扫描件、方案等</w:t>
      </w:r>
    </w:p>
    <w:p w14:paraId="0A753139">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14:paraId="43458704">
      <w:pPr>
        <w:snapToGrid w:val="0"/>
        <w:spacing w:line="360" w:lineRule="auto"/>
        <w:rPr>
          <w:b/>
          <w:color w:val="000000" w:themeColor="text1"/>
          <w:sz w:val="24"/>
          <w:szCs w:val="21"/>
          <w:highlight w:val="none"/>
          <w14:textFill>
            <w14:solidFill>
              <w14:schemeClr w14:val="tx1"/>
            </w14:solidFill>
          </w14:textFill>
        </w:rPr>
      </w:pPr>
      <w:r>
        <w:rPr>
          <w:b/>
          <w:bCs/>
          <w:color w:val="000000" w:themeColor="text1"/>
          <w:sz w:val="24"/>
          <w:highlight w:val="none"/>
          <w14:textFill>
            <w14:solidFill>
              <w14:schemeClr w14:val="tx1"/>
            </w14:solidFill>
          </w14:textFill>
        </w:rPr>
        <w:t>附件1</w:t>
      </w:r>
      <w:r>
        <w:rPr>
          <w:rFonts w:hint="eastAsia"/>
          <w:b/>
          <w:bCs/>
          <w:color w:val="000000" w:themeColor="text1"/>
          <w:sz w:val="24"/>
          <w:highlight w:val="none"/>
          <w14:textFill>
            <w14:solidFill>
              <w14:schemeClr w14:val="tx1"/>
            </w14:solidFill>
          </w14:textFill>
        </w:rPr>
        <w:t>3</w:t>
      </w:r>
      <w:r>
        <w:rPr>
          <w:b/>
          <w:bCs/>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投标人认为需要提供的其他资料</w:t>
      </w:r>
    </w:p>
    <w:bookmarkEnd w:id="8"/>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53460">
    <w:pPr>
      <w:pStyle w:val="3"/>
      <w:jc w:val="center"/>
    </w:pPr>
    <w:r>
      <w:rPr>
        <w:b/>
      </w:rPr>
      <w:fldChar w:fldCharType="begin"/>
    </w:r>
    <w:r>
      <w:rPr>
        <w:b/>
      </w:rPr>
      <w:instrText xml:space="preserve">PAGE  \* Arabic  \* MERGEFORMAT</w:instrText>
    </w:r>
    <w:r>
      <w:rPr>
        <w:b/>
      </w:rPr>
      <w:fldChar w:fldCharType="separate"/>
    </w:r>
    <w:r>
      <w:rPr>
        <w:b/>
        <w:lang w:val="zh-CN"/>
      </w:rPr>
      <w:t>7</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4AF8E">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6"/>
      <w:lvlText w:val="%1."/>
      <w:lvlJc w:val="left"/>
      <w:pPr>
        <w:ind w:left="360" w:hanging="360"/>
      </w:pPr>
      <w:rPr>
        <w:rFonts w:hint="default"/>
      </w:rPr>
    </w:lvl>
    <w:lvl w:ilvl="1" w:tentative="0">
      <w:start w:val="1"/>
      <w:numFmt w:val="decimal"/>
      <w:pStyle w:val="5"/>
      <w:lvlText w:val="%1.%2"/>
      <w:lvlJc w:val="left"/>
      <w:pPr>
        <w:tabs>
          <w:tab w:val="left" w:pos="432"/>
        </w:tabs>
        <w:ind w:left="432" w:hanging="432"/>
      </w:pPr>
      <w:rPr>
        <w:rFonts w:hint="default"/>
      </w:rPr>
    </w:lvl>
    <w:lvl w:ilvl="2" w:tentative="0">
      <w:start w:val="1"/>
      <w:numFmt w:val="lowerLetter"/>
      <w:pStyle w:val="10"/>
      <w:lvlText w:val="%3."/>
      <w:lvlJc w:val="left"/>
      <w:pPr>
        <w:ind w:left="792" w:hanging="360"/>
      </w:pPr>
      <w:rPr>
        <w:rFonts w:hint="default"/>
      </w:rPr>
    </w:lvl>
    <w:lvl w:ilvl="3" w:tentative="0">
      <w:start w:val="1"/>
      <w:numFmt w:val="lowerRoman"/>
      <w:pStyle w:val="12"/>
      <w:lvlText w:val="%4."/>
      <w:lvlJc w:val="left"/>
      <w:pPr>
        <w:ind w:left="1152" w:hanging="360"/>
      </w:pPr>
      <w:rPr>
        <w:rFonts w:hint="default"/>
      </w:rPr>
    </w:lvl>
    <w:lvl w:ilvl="4" w:tentative="0">
      <w:start w:val="1"/>
      <w:numFmt w:val="lowerLetter"/>
      <w:pStyle w:val="18"/>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CD8"/>
    <w:rsid w:val="00AD10DB"/>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668"/>
    <w:rsid w:val="00C258AC"/>
    <w:rsid w:val="00C26AB0"/>
    <w:rsid w:val="00C27942"/>
    <w:rsid w:val="00C337B7"/>
    <w:rsid w:val="00C352E4"/>
    <w:rsid w:val="00C37976"/>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 w:val="071524D2"/>
    <w:rsid w:val="08253ACA"/>
    <w:rsid w:val="09EE6FB4"/>
    <w:rsid w:val="0E12107A"/>
    <w:rsid w:val="24AF370D"/>
    <w:rsid w:val="25276E09"/>
    <w:rsid w:val="36394BEF"/>
    <w:rsid w:val="36C23180"/>
    <w:rsid w:val="36C7044C"/>
    <w:rsid w:val="3B24667E"/>
    <w:rsid w:val="40C70998"/>
    <w:rsid w:val="442A5B77"/>
    <w:rsid w:val="4EB42228"/>
    <w:rsid w:val="59EC5C98"/>
    <w:rsid w:val="5D1B0224"/>
    <w:rsid w:val="5EE66E12"/>
    <w:rsid w:val="628E1C9B"/>
    <w:rsid w:val="68E32614"/>
    <w:rsid w:val="68FB4DAA"/>
    <w:rsid w:val="739A310C"/>
    <w:rsid w:val="7C717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5"/>
    <w:semiHidden/>
    <w:unhideWhenUsed/>
    <w:qFormat/>
    <w:uiPriority w:val="99"/>
    <w:pPr>
      <w:spacing w:after="120"/>
    </w:pPr>
  </w:style>
  <w:style w:type="paragraph" w:styleId="3">
    <w:name w:val="footer"/>
    <w:basedOn w:val="1"/>
    <w:link w:val="34"/>
    <w:unhideWhenUsed/>
    <w:qFormat/>
    <w:uiPriority w:val="99"/>
    <w:pPr>
      <w:tabs>
        <w:tab w:val="center" w:pos="4153"/>
        <w:tab w:val="right" w:pos="8306"/>
      </w:tabs>
      <w:snapToGrid w:val="0"/>
      <w:jc w:val="left"/>
    </w:pPr>
    <w:rPr>
      <w:sz w:val="18"/>
      <w:szCs w:val="18"/>
    </w:rPr>
  </w:style>
  <w:style w:type="paragraph" w:styleId="5">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6">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7">
    <w:name w:val="Normal Indent"/>
    <w:basedOn w:val="1"/>
    <w:qFormat/>
    <w:uiPriority w:val="99"/>
    <w:pPr>
      <w:ind w:firstLine="420" w:firstLineChars="200"/>
    </w:pPr>
  </w:style>
  <w:style w:type="paragraph" w:styleId="8">
    <w:name w:val="annotation text"/>
    <w:basedOn w:val="1"/>
    <w:link w:val="52"/>
    <w:semiHidden/>
    <w:unhideWhenUsed/>
    <w:qFormat/>
    <w:uiPriority w:val="99"/>
    <w:pPr>
      <w:jc w:val="left"/>
    </w:pPr>
  </w:style>
  <w:style w:type="paragraph" w:styleId="9">
    <w:name w:val="Body Text Indent"/>
    <w:basedOn w:val="1"/>
    <w:link w:val="30"/>
    <w:qFormat/>
    <w:uiPriority w:val="0"/>
    <w:pPr>
      <w:tabs>
        <w:tab w:val="left" w:pos="480"/>
      </w:tabs>
      <w:spacing w:line="560" w:lineRule="exact"/>
      <w:ind w:firstLine="480"/>
      <w:jc w:val="left"/>
    </w:pPr>
    <w:rPr>
      <w:rFonts w:ascii="宋体" w:hAnsi="宋体"/>
      <w:sz w:val="24"/>
    </w:rPr>
  </w:style>
  <w:style w:type="paragraph" w:styleId="10">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Plain Text"/>
    <w:basedOn w:val="1"/>
    <w:link w:val="42"/>
    <w:qFormat/>
    <w:uiPriority w:val="0"/>
    <w:rPr>
      <w:rFonts w:ascii="宋体" w:hAnsi="Courier New"/>
      <w:lang w:val="zh-CN" w:eastAsia="zh-CN"/>
    </w:rPr>
  </w:style>
  <w:style w:type="paragraph" w:styleId="12">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3">
    <w:name w:val="Date"/>
    <w:basedOn w:val="1"/>
    <w:next w:val="1"/>
    <w:link w:val="35"/>
    <w:qFormat/>
    <w:uiPriority w:val="0"/>
    <w:pPr>
      <w:adjustRightInd w:val="0"/>
      <w:spacing w:line="360" w:lineRule="atLeast"/>
      <w:textAlignment w:val="baseline"/>
    </w:pPr>
    <w:rPr>
      <w:sz w:val="32"/>
    </w:rPr>
  </w:style>
  <w:style w:type="paragraph" w:styleId="14">
    <w:name w:val="Body Text Indent 2"/>
    <w:basedOn w:val="1"/>
    <w:link w:val="37"/>
    <w:semiHidden/>
    <w:unhideWhenUsed/>
    <w:qFormat/>
    <w:uiPriority w:val="99"/>
    <w:pPr>
      <w:spacing w:after="120" w:line="480" w:lineRule="auto"/>
      <w:ind w:left="420" w:leftChars="200"/>
    </w:pPr>
  </w:style>
  <w:style w:type="paragraph" w:styleId="15">
    <w:name w:val="Balloon Text"/>
    <w:basedOn w:val="1"/>
    <w:link w:val="54"/>
    <w:semiHidden/>
    <w:unhideWhenUsed/>
    <w:qFormat/>
    <w:uiPriority w:val="99"/>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2"/>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8">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9">
    <w:name w:val="Body Text Indent 3"/>
    <w:basedOn w:val="1"/>
    <w:link w:val="43"/>
    <w:semiHidden/>
    <w:unhideWhenUsed/>
    <w:qFormat/>
    <w:uiPriority w:val="99"/>
    <w:pPr>
      <w:spacing w:after="120"/>
      <w:ind w:left="420" w:leftChars="200"/>
    </w:pPr>
    <w:rPr>
      <w:sz w:val="16"/>
      <w:szCs w:val="16"/>
    </w:rPr>
  </w:style>
  <w:style w:type="paragraph" w:styleId="20">
    <w:name w:val="Body Text 2"/>
    <w:basedOn w:val="1"/>
    <w:link w:val="39"/>
    <w:semiHidden/>
    <w:unhideWhenUsed/>
    <w:qFormat/>
    <w:uiPriority w:val="99"/>
    <w:pPr>
      <w:spacing w:after="120" w:line="480" w:lineRule="auto"/>
    </w:p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8"/>
    <w:next w:val="8"/>
    <w:link w:val="53"/>
    <w:semiHidden/>
    <w:unhideWhenUsed/>
    <w:qFormat/>
    <w:uiPriority w:val="99"/>
    <w:rPr>
      <w:b/>
      <w:bCs/>
    </w:rPr>
  </w:style>
  <w:style w:type="paragraph" w:styleId="23">
    <w:name w:val="Body Text First Indent"/>
    <w:basedOn w:val="2"/>
    <w:unhideWhenUsed/>
    <w:qFormat/>
    <w:uiPriority w:val="99"/>
    <w:pPr>
      <w:ind w:firstLine="420" w:firstLineChars="1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bCs/>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semiHidden/>
    <w:unhideWhenUsed/>
    <w:qFormat/>
    <w:uiPriority w:val="99"/>
    <w:rPr>
      <w:sz w:val="21"/>
      <w:szCs w:val="21"/>
    </w:rPr>
  </w:style>
  <w:style w:type="character" w:customStyle="1" w:styleId="30">
    <w:name w:val="正文文本缩进 Char"/>
    <w:basedOn w:val="26"/>
    <w:link w:val="9"/>
    <w:qFormat/>
    <w:uiPriority w:val="0"/>
    <w:rPr>
      <w:rFonts w:ascii="宋体" w:hAnsi="宋体" w:eastAsia="宋体" w:cs="Times New Roman"/>
      <w:sz w:val="24"/>
      <w:szCs w:val="20"/>
    </w:rPr>
  </w:style>
  <w:style w:type="paragraph" w:customStyle="1" w:styleId="31">
    <w:name w:val="Default"/>
    <w:link w:val="50"/>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2">
    <w:name w:val="副标题 Char"/>
    <w:basedOn w:val="26"/>
    <w:link w:val="17"/>
    <w:qFormat/>
    <w:uiPriority w:val="11"/>
    <w:rPr>
      <w:rFonts w:ascii="Cambria" w:hAnsi="Cambria" w:eastAsia="宋体" w:cs="Times New Roman"/>
      <w:b/>
      <w:bCs/>
      <w:kern w:val="28"/>
      <w:sz w:val="32"/>
      <w:szCs w:val="32"/>
      <w:lang w:val="zh-CN" w:eastAsia="zh-CN"/>
    </w:rPr>
  </w:style>
  <w:style w:type="character" w:customStyle="1" w:styleId="33">
    <w:name w:val="页眉 Char"/>
    <w:basedOn w:val="26"/>
    <w:link w:val="16"/>
    <w:qFormat/>
    <w:uiPriority w:val="99"/>
    <w:rPr>
      <w:rFonts w:ascii="Times New Roman" w:hAnsi="Times New Roman" w:eastAsia="宋体" w:cs="Times New Roman"/>
      <w:sz w:val="18"/>
      <w:szCs w:val="18"/>
    </w:rPr>
  </w:style>
  <w:style w:type="character" w:customStyle="1" w:styleId="34">
    <w:name w:val="页脚 Char"/>
    <w:basedOn w:val="26"/>
    <w:link w:val="3"/>
    <w:qFormat/>
    <w:uiPriority w:val="99"/>
    <w:rPr>
      <w:rFonts w:ascii="Times New Roman" w:hAnsi="Times New Roman" w:eastAsia="宋体" w:cs="Times New Roman"/>
      <w:sz w:val="18"/>
      <w:szCs w:val="18"/>
    </w:rPr>
  </w:style>
  <w:style w:type="character" w:customStyle="1" w:styleId="35">
    <w:name w:val="日期 Char"/>
    <w:basedOn w:val="26"/>
    <w:link w:val="13"/>
    <w:qFormat/>
    <w:uiPriority w:val="0"/>
    <w:rPr>
      <w:rFonts w:ascii="Times New Roman" w:hAnsi="Times New Roman" w:eastAsia="宋体" w:cs="Times New Roman"/>
      <w:sz w:val="32"/>
      <w:szCs w:val="20"/>
    </w:rPr>
  </w:style>
  <w:style w:type="paragraph" w:styleId="36">
    <w:name w:val="List Paragraph"/>
    <w:basedOn w:val="1"/>
    <w:link w:val="51"/>
    <w:qFormat/>
    <w:uiPriority w:val="34"/>
    <w:pPr>
      <w:ind w:firstLine="420" w:firstLineChars="200"/>
    </w:pPr>
  </w:style>
  <w:style w:type="character" w:customStyle="1" w:styleId="37">
    <w:name w:val="正文文本缩进 2 Char"/>
    <w:basedOn w:val="26"/>
    <w:link w:val="14"/>
    <w:semiHidden/>
    <w:qFormat/>
    <w:uiPriority w:val="99"/>
    <w:rPr>
      <w:rFonts w:ascii="Times New Roman" w:hAnsi="Times New Roman" w:eastAsia="宋体" w:cs="Times New Roman"/>
      <w:szCs w:val="20"/>
    </w:rPr>
  </w:style>
  <w:style w:type="character" w:customStyle="1" w:styleId="38">
    <w:name w:val="标题 3 Char"/>
    <w:basedOn w:val="26"/>
    <w:link w:val="4"/>
    <w:qFormat/>
    <w:uiPriority w:val="0"/>
    <w:rPr>
      <w:rFonts w:ascii="Times New Roman" w:hAnsi="Times New Roman" w:eastAsia="宋体" w:cs="Times New Roman"/>
      <w:b/>
      <w:bCs/>
      <w:sz w:val="32"/>
      <w:szCs w:val="32"/>
    </w:rPr>
  </w:style>
  <w:style w:type="character" w:customStyle="1" w:styleId="39">
    <w:name w:val="正文文本 2 Char"/>
    <w:basedOn w:val="26"/>
    <w:link w:val="20"/>
    <w:semiHidden/>
    <w:qFormat/>
    <w:uiPriority w:val="99"/>
    <w:rPr>
      <w:rFonts w:ascii="Times New Roman" w:hAnsi="Times New Roman" w:eastAsia="宋体" w:cs="Times New Roman"/>
      <w:szCs w:val="20"/>
    </w:rPr>
  </w:style>
  <w:style w:type="paragraph" w:customStyle="1" w:styleId="40">
    <w:name w:val="Char"/>
    <w:basedOn w:val="1"/>
    <w:autoRedefine/>
    <w:qFormat/>
    <w:uiPriority w:val="0"/>
    <w:pPr>
      <w:tabs>
        <w:tab w:val="left" w:pos="360"/>
      </w:tabs>
    </w:pPr>
    <w:rPr>
      <w:sz w:val="24"/>
      <w:szCs w:val="24"/>
    </w:rPr>
  </w:style>
  <w:style w:type="character" w:customStyle="1" w:styleId="41">
    <w:name w:val="纯文本 Char"/>
    <w:basedOn w:val="26"/>
    <w:semiHidden/>
    <w:qFormat/>
    <w:uiPriority w:val="99"/>
    <w:rPr>
      <w:rFonts w:ascii="宋体" w:hAnsi="Courier New" w:eastAsia="宋体" w:cs="Courier New"/>
      <w:szCs w:val="21"/>
    </w:rPr>
  </w:style>
  <w:style w:type="character" w:customStyle="1" w:styleId="42">
    <w:name w:val="纯文本 Char1"/>
    <w:link w:val="11"/>
    <w:qFormat/>
    <w:locked/>
    <w:uiPriority w:val="0"/>
    <w:rPr>
      <w:rFonts w:ascii="宋体" w:hAnsi="Courier New" w:eastAsia="宋体" w:cs="Times New Roman"/>
      <w:szCs w:val="20"/>
      <w:lang w:val="zh-CN" w:eastAsia="zh-CN"/>
    </w:rPr>
  </w:style>
  <w:style w:type="character" w:customStyle="1" w:styleId="43">
    <w:name w:val="正文文本缩进 3 Char"/>
    <w:basedOn w:val="26"/>
    <w:link w:val="19"/>
    <w:semiHidden/>
    <w:qFormat/>
    <w:uiPriority w:val="99"/>
    <w:rPr>
      <w:rFonts w:ascii="Times New Roman" w:hAnsi="Times New Roman" w:eastAsia="宋体" w:cs="Times New Roman"/>
      <w:sz w:val="16"/>
      <w:szCs w:val="16"/>
    </w:rPr>
  </w:style>
  <w:style w:type="paragraph" w:customStyle="1" w:styleId="4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Char2"/>
    <w:basedOn w:val="1"/>
    <w:autoRedefine/>
    <w:qFormat/>
    <w:uiPriority w:val="0"/>
    <w:pPr>
      <w:tabs>
        <w:tab w:val="left" w:pos="360"/>
      </w:tabs>
    </w:pPr>
    <w:rPr>
      <w:sz w:val="24"/>
      <w:szCs w:val="24"/>
    </w:rPr>
  </w:style>
  <w:style w:type="paragraph" w:customStyle="1" w:styleId="49">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50">
    <w:name w:val="Default Char"/>
    <w:link w:val="31"/>
    <w:qFormat/>
    <w:locked/>
    <w:uiPriority w:val="0"/>
    <w:rPr>
      <w:rFonts w:ascii="......." w:hAnsi="Calibri" w:eastAsia="......." w:cs="......."/>
      <w:color w:val="000000"/>
      <w:kern w:val="0"/>
      <w:sz w:val="24"/>
      <w:szCs w:val="24"/>
    </w:rPr>
  </w:style>
  <w:style w:type="character" w:customStyle="1" w:styleId="51">
    <w:name w:val="列出段落 Char"/>
    <w:link w:val="36"/>
    <w:qFormat/>
    <w:uiPriority w:val="34"/>
    <w:rPr>
      <w:rFonts w:ascii="Times New Roman" w:hAnsi="Times New Roman" w:eastAsia="宋体" w:cs="Times New Roman"/>
      <w:szCs w:val="20"/>
    </w:rPr>
  </w:style>
  <w:style w:type="character" w:customStyle="1" w:styleId="52">
    <w:name w:val="批注文字 Char"/>
    <w:basedOn w:val="26"/>
    <w:link w:val="8"/>
    <w:semiHidden/>
    <w:qFormat/>
    <w:uiPriority w:val="99"/>
    <w:rPr>
      <w:rFonts w:ascii="Times New Roman" w:hAnsi="Times New Roman" w:eastAsia="宋体" w:cs="Times New Roman"/>
      <w:szCs w:val="20"/>
    </w:rPr>
  </w:style>
  <w:style w:type="character" w:customStyle="1" w:styleId="53">
    <w:name w:val="批注主题 Char"/>
    <w:basedOn w:val="52"/>
    <w:link w:val="22"/>
    <w:semiHidden/>
    <w:qFormat/>
    <w:uiPriority w:val="99"/>
    <w:rPr>
      <w:rFonts w:ascii="Times New Roman" w:hAnsi="Times New Roman" w:eastAsia="宋体" w:cs="Times New Roman"/>
      <w:b/>
      <w:bCs/>
      <w:szCs w:val="20"/>
    </w:rPr>
  </w:style>
  <w:style w:type="character" w:customStyle="1" w:styleId="54">
    <w:name w:val="批注框文本 Char"/>
    <w:basedOn w:val="26"/>
    <w:link w:val="15"/>
    <w:semiHidden/>
    <w:qFormat/>
    <w:uiPriority w:val="99"/>
    <w:rPr>
      <w:rFonts w:ascii="Times New Roman" w:hAnsi="Times New Roman" w:eastAsia="宋体" w:cs="Times New Roman"/>
      <w:sz w:val="18"/>
      <w:szCs w:val="18"/>
    </w:rPr>
  </w:style>
  <w:style w:type="character" w:customStyle="1" w:styleId="55">
    <w:name w:val="正文文本 Char"/>
    <w:basedOn w:val="26"/>
    <w:link w:val="2"/>
    <w:semiHidden/>
    <w:qFormat/>
    <w:uiPriority w:val="99"/>
    <w:rPr>
      <w:rFonts w:ascii="Times New Roman" w:hAnsi="Times New Roman" w:eastAsia="宋体" w:cs="Times New Roman"/>
      <w:szCs w:val="20"/>
    </w:rPr>
  </w:style>
  <w:style w:type="paragraph" w:customStyle="1" w:styleId="56">
    <w:name w:val="正文缩进2字符"/>
    <w:basedOn w:val="23"/>
    <w:qFormat/>
    <w:uiPriority w:val="0"/>
    <w:pPr>
      <w:spacing w:after="0" w:line="360" w:lineRule="auto"/>
      <w:ind w:firstLine="200" w:firstLineChars="200"/>
    </w:pPr>
    <w:rPr>
      <w:rFonts w:eastAsia="仿宋"/>
      <w:kern w:val="0"/>
      <w:sz w:val="28"/>
      <w:szCs w:val="24"/>
      <w:lang w:val="zh-CN"/>
    </w:rPr>
  </w:style>
  <w:style w:type="paragraph" w:customStyle="1" w:styleId="57">
    <w:name w:val="样式 正文缩进 + 首行缩进:  2 字符"/>
    <w:basedOn w:val="7"/>
    <w:qFormat/>
    <w:uiPriority w:val="0"/>
    <w:pPr>
      <w:spacing w:line="360" w:lineRule="auto"/>
      <w:ind w:firstLine="200"/>
    </w:pPr>
    <w:rPr>
      <w:rFonts w:eastAsia="仿宋_GB2312"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107278-BF11-462C-987D-E5F7D4FD9E68}">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62</Pages>
  <Words>26334</Words>
  <Characters>28114</Characters>
  <Lines>218</Lines>
  <Paragraphs>61</Paragraphs>
  <TotalTime>8</TotalTime>
  <ScaleCrop>false</ScaleCrop>
  <LinksUpToDate>false</LinksUpToDate>
  <CharactersWithSpaces>29632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2024-06-21T01:35:00Z</dcterms:created>
  <dc:creator>未定义</dc:creator>
  <cp:lastModifiedBy>WPS_1636026673</cp:lastModifiedBy>
  <dcterms:modified xsi:type="dcterms:W3CDTF">2024-09-25T05:51:28Z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1FDD8EE174A648E999E9D6C2410B4319_12</vt:lpwstr>
  </property>
</Properties>
</file>